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F1" w:rsidRPr="00625D95" w:rsidRDefault="00AD47F1" w:rsidP="00FB067F">
      <w:pPr>
        <w:rPr>
          <w:lang w:val="sr-Cyrl-CS"/>
        </w:rPr>
      </w:pPr>
      <w:bookmarkStart w:id="0" w:name="_GoBack"/>
      <w:bookmarkEnd w:id="0"/>
    </w:p>
    <w:p w:rsidR="00AD47F1" w:rsidRPr="00A53853" w:rsidRDefault="00AD47F1" w:rsidP="00FB067F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AD47F1" w:rsidRPr="00A53853" w:rsidRDefault="00AD47F1" w:rsidP="00FB067F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712"/>
        <w:gridCol w:w="784"/>
        <w:gridCol w:w="849"/>
        <w:gridCol w:w="766"/>
        <w:gridCol w:w="1581"/>
      </w:tblGrid>
      <w:tr w:rsidR="00AD47F1" w:rsidRPr="00A53853">
        <w:trPr>
          <w:tblHeader/>
        </w:trPr>
        <w:tc>
          <w:tcPr>
            <w:tcW w:w="969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Сертификација/</w:t>
            </w:r>
          </w:p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49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766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81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AD47F1">
        <w:trPr>
          <w:tblHeader/>
        </w:trPr>
        <w:tc>
          <w:tcPr>
            <w:tcW w:w="969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AD47F1">
        <w:tc>
          <w:tcPr>
            <w:tcW w:w="969" w:type="dxa"/>
          </w:tcPr>
          <w:p w:rsidR="00AD47F1" w:rsidRPr="00A53853" w:rsidRDefault="00AD47F1" w:rsidP="00FB067F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</w:tcPr>
          <w:p w:rsidR="00AD47F1" w:rsidRPr="00A53853" w:rsidRDefault="00AD47F1" w:rsidP="00FB067F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</w:tcPr>
          <w:p w:rsidR="00AD47F1" w:rsidRPr="00A53853" w:rsidRDefault="00AD47F1" w:rsidP="00FB067F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AD47F1" w:rsidRPr="00A53853" w:rsidRDefault="00AD47F1" w:rsidP="00FB067F">
      <w:pPr>
        <w:rPr>
          <w:lang w:val="sr-Cyrl-CS"/>
        </w:rPr>
      </w:pPr>
    </w:p>
    <w:p w:rsidR="00AD47F1" w:rsidRPr="00A84A08" w:rsidRDefault="00AD47F1" w:rsidP="00FB067F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>
        <w:rPr>
          <w:sz w:val="20"/>
          <w:szCs w:val="20"/>
          <w:lang w:val="sr-Latn-BA"/>
        </w:rPr>
        <w:t>.</w:t>
      </w:r>
    </w:p>
    <w:p w:rsidR="00AD47F1" w:rsidRPr="00A53853" w:rsidRDefault="00AD47F1" w:rsidP="00FB067F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AD47F1" w:rsidRPr="00A84A08" w:rsidRDefault="00AD47F1" w:rsidP="00FB067F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  <w:r>
        <w:rPr>
          <w:sz w:val="20"/>
          <w:szCs w:val="20"/>
          <w:lang w:val="sr-Latn-BA"/>
        </w:rPr>
        <w:t>.</w:t>
      </w:r>
    </w:p>
    <w:p w:rsidR="00AD47F1" w:rsidRPr="00A84A08" w:rsidRDefault="00AD47F1" w:rsidP="00FB067F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>
        <w:rPr>
          <w:sz w:val="20"/>
          <w:szCs w:val="20"/>
          <w:lang w:val="sr-Latn-BA"/>
        </w:rPr>
        <w:t>.</w:t>
      </w:r>
    </w:p>
    <w:p w:rsidR="00AD47F1" w:rsidRPr="00A84A08" w:rsidRDefault="00AD47F1" w:rsidP="00FB067F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5: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>
        <w:rPr>
          <w:sz w:val="20"/>
          <w:szCs w:val="20"/>
          <w:lang w:val="sr-Latn-BA"/>
        </w:rPr>
        <w:t>.</w:t>
      </w:r>
    </w:p>
    <w:p w:rsidR="00AD47F1" w:rsidRPr="00A84A08" w:rsidRDefault="00AD47F1" w:rsidP="00FB067F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>
        <w:rPr>
          <w:sz w:val="20"/>
          <w:szCs w:val="20"/>
          <w:lang w:val="sr-Latn-BA"/>
        </w:rPr>
        <w:t>.</w:t>
      </w:r>
    </w:p>
    <w:p w:rsidR="00AD47F1" w:rsidRDefault="00AD47F1" w:rsidP="00FB067F">
      <w:pPr>
        <w:ind w:left="851" w:hanging="851"/>
        <w:rPr>
          <w:sz w:val="20"/>
          <w:szCs w:val="20"/>
          <w:lang w:val="sr-Cyrl-CS"/>
        </w:rPr>
      </w:pPr>
    </w:p>
    <w:p w:rsidR="00AD47F1" w:rsidRPr="00A53853" w:rsidRDefault="00AD47F1" w:rsidP="00FB067F">
      <w:pPr>
        <w:ind w:left="851" w:hanging="851"/>
        <w:rPr>
          <w:sz w:val="20"/>
          <w:szCs w:val="20"/>
          <w:lang w:val="sr-Cyrl-CS"/>
        </w:rPr>
      </w:pPr>
    </w:p>
    <w:p w:rsidR="00AD47F1" w:rsidRPr="00A53853" w:rsidRDefault="00AD47F1" w:rsidP="00FB067F">
      <w:pPr>
        <w:ind w:left="851" w:hanging="851"/>
        <w:rPr>
          <w:sz w:val="20"/>
          <w:szCs w:val="20"/>
          <w:lang w:val="sr-Cyrl-CS"/>
        </w:rPr>
      </w:pPr>
    </w:p>
    <w:p w:rsidR="00AD47F1" w:rsidRPr="00A53853" w:rsidRDefault="00AD47F1" w:rsidP="00FB067F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AD47F1" w:rsidRPr="00FB067F" w:rsidRDefault="00AD47F1">
      <w:pPr>
        <w:rPr>
          <w:lang w:val="sr-Latn-CS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34"/>
        <w:gridCol w:w="4548"/>
        <w:gridCol w:w="784"/>
        <w:gridCol w:w="932"/>
        <w:gridCol w:w="720"/>
        <w:gridCol w:w="1530"/>
      </w:tblGrid>
      <w:tr w:rsidR="00235CEA" w:rsidTr="00235CEA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Pr="002808D6" w:rsidRDefault="00235CEA" w:rsidP="00235CEA">
            <w:pPr>
              <w:pStyle w:val="a2"/>
              <w:snapToGrid w:val="0"/>
              <w:jc w:val="center"/>
            </w:pPr>
            <w:r w:rsidRPr="00235CEA"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235CEA" w:rsidTr="00E5030E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Pr="002808D6" w:rsidRDefault="00235CEA" w:rsidP="00235CEA">
            <w:pPr>
              <w:pStyle w:val="a2"/>
              <w:snapToGrid w:val="0"/>
              <w:spacing w:line="170" w:lineRule="exact"/>
              <w:jc w:val="center"/>
            </w:pPr>
            <w:r w:rsidRPr="00235CEA"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235CEA" w:rsidTr="00E5030E">
        <w:trPr>
          <w:trHeight w:val="30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808D6" w:rsidRDefault="00235CEA" w:rsidP="00235CEA"/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 w:rsidP="00E87CEF">
            <w:pPr>
              <w:snapToGrid w:val="0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>а) Анестезија - опште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Начелник анестезије је специјалиста анестезиологије са одговарајућим радним искуством.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Све анестезије апликује квалификовани анестезиолог – специјалиста анестези-олог, или старији специјализант под надзором искусног специјалисте.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2.2.3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Сви запослени на анестезији укључени су у континуирану едукацију и обуку уз рад, која обухвата најмање сљедеће: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Посматрање и препознавање поремећаја ритма рада срца,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Очитавање оксиметра,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Давање крви и крвних продуката,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Одржавање живота одраслих,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Методе за спречавање инфекција,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>2.2.3.6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Дозирање и коришћење наркотика,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2.2.3.7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Препознавање критичних налаза с оцјене општег стања пацијента, оцјене преко опреме за мониторинг, или дијагностичких тестова и погодних интервенција,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2.2.3.8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Одржавање и обезбјеђење готовости опреме за хитне интервенције и резерве лијекова.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–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Постоје политике и процедуре за правилно складиштење средстава за анестезију и руковање њима.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Опрема за анестезију и опрема у операционој сали одговара стању и потребама пацијената, врсти услуга, доброј професионалној пракси и прописаним нормативима.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808D6" w:rsidRDefault="00235CEA" w:rsidP="00235CEA">
            <w:pPr>
              <w:jc w:val="right"/>
            </w:pPr>
            <w:r w:rsidRPr="00235CEA">
              <w:rPr>
                <w:sz w:val="20"/>
                <w:szCs w:val="20"/>
              </w:rPr>
              <w:t>2.2.5.1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Начелник анестезиологије препоручује опрему за анестезију.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1-4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2.2.6.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компликоване/тешке интубације на располагању је ларингеална маска.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A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2.2.7.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Све машине за анестезију редовно се провјеравају и одржавају, о чему се воде записи.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shd w:val="clear" w:color="auto" w:fill="FFFF0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2.2.7.1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план превентивног одржавања  и провјере исправности  машина за анестезију.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2.2.7.2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 и примјењују се документовани поступци за превентивно одржавање и провјеру исправности машина за анестезију. Поступцима се утврђују надлежности, одговорности и редосљед рада.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2.2.8.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Анестезија примјењује програм за спречавање болничких инфекција и надзор над њима. Програм обухвата: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Именовање координатора за спречавање болничких инфекција и надзор над њима,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shd w:val="clear" w:color="auto" w:fill="FFFF0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Обезбјеђење стерилности, гдје је она прописана,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простора (опис која се подручја чисте, распоред чишћења и поступак чишћења појединих површина),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" w:name="__DdeLink__20_3418721281"/>
            <w:bookmarkEnd w:id="1"/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Поступке с вешом,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 над употребом заштитне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>2.2.8.6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руку,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2.2.8.7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 над стерилношћу тубуса.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2.2.9.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 w:rsidP="00FB067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Пре-анестезиолошка процјена обавља се најраније 15 дана прије дана операције, а најкасније 24 </w:t>
            </w:r>
            <w:r>
              <w:rPr>
                <w:b/>
                <w:bCs/>
                <w:lang w:val="sr-Cyrl-CS"/>
              </w:rPr>
              <w:t>сата</w:t>
            </w:r>
            <w:r>
              <w:rPr>
                <w:b/>
                <w:bCs/>
                <w:lang w:val="sr-Latn-CS"/>
              </w:rPr>
              <w:t xml:space="preserve"> прије операције. Процјену обавља анестезиолог који заједно с хирургом одлучује која ће се врста анестезије користити.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 </w:t>
            </w: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2.2.10.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Пре-анестезиолошка процјена документује се записима који садрже: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right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2.2.10.1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Категорију анестезиолошког ризика, зависно од стања пацијента,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right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2.2.10.2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Потребе за консултацијама с другим специјалистичким службама (кардиологија, хематологија итд.),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right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rPr>
          <w:trHeight w:val="369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2.2.10.3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FB067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План анестезије,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right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2.2.10.4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Могуће компликације и ризике, о којима се обавјештава пацијент и/или његова родбина ради добијања писаног пристанка.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right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2.2.11.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Један анестезиолог физички је присутан у операционој сали за све вријеме трајања операције.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2.2.12.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медицинским записима о анестезији документује се најмање сљедеће: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 w:rsidP="00FB067F">
            <w:pPr>
              <w:pStyle w:val="BodyText"/>
              <w:snapToGrid w:val="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2.2.12.1 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Средство за анестезију,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2.2.12.2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Дозе свих препарата и средстава коришћених током анестезије,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2.2.12.3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Поступци за аплицирање анестезије,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2.2.12.4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Количина дате крви и вријеме када је дата (ако се користи крв),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 w:rsidP="00FB067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Крв се даје у скла</w:t>
            </w:r>
            <w:r>
              <w:rPr>
                <w:sz w:val="20"/>
                <w:szCs w:val="20"/>
                <w:lang w:val="sr-Latn-CS"/>
              </w:rPr>
              <w:softHyphen/>
              <w:t>ду с полити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ком установе која се односи на администра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цију крви и крвних продука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та, што обухвата и  пи</w:t>
            </w:r>
            <w:r>
              <w:rPr>
                <w:sz w:val="20"/>
                <w:szCs w:val="20"/>
                <w:lang w:val="sr-Latn-CS"/>
              </w:rPr>
              <w:softHyphen/>
              <w:t xml:space="preserve">смену сагласност пацијента да </w:t>
            </w:r>
            <w:r>
              <w:rPr>
                <w:sz w:val="20"/>
                <w:szCs w:val="20"/>
                <w:lang w:val="sr-Latn-CS"/>
              </w:rPr>
              <w:lastRenderedPageBreak/>
              <w:t>прими крв. Овај приста</w:t>
            </w:r>
            <w:r>
              <w:rPr>
                <w:sz w:val="20"/>
                <w:szCs w:val="20"/>
                <w:lang w:val="sr-Latn-CS"/>
              </w:rPr>
              <w:softHyphen/>
              <w:t xml:space="preserve">нак пацијента дио је пристанка на оперативни захват, или инвазивну процедуру., </w:t>
            </w: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 xml:space="preserve"> 2.2.12.5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Било које испитивање обављено за вријеме операције, нпр. мјерење шећера у крви, гасови у крви,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 2.2.12.6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Количина и врста течности, датих интравенозно, те количина излученог урина интраопе</w:t>
            </w:r>
            <w:r>
              <w:rPr>
                <w:sz w:val="20"/>
                <w:szCs w:val="20"/>
                <w:lang w:val="sr-Cyrl-CS"/>
              </w:rPr>
              <w:t>р</w:t>
            </w:r>
            <w:r>
              <w:rPr>
                <w:sz w:val="20"/>
                <w:szCs w:val="20"/>
                <w:lang w:val="sr-Latn-CS"/>
              </w:rPr>
              <w:t>ативно,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2.2.12.7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 w:rsidP="00E87CE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Статус пацијента на крају анестезије,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rPr>
                <w:rFonts w:cs="Times New Roman"/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2.2.12.8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Било који неуобичајени догађај  за вријеме операције.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before="100" w:after="10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2.2.13.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вријеме операције стање пацијента прати се континуирано и у записима о анестезији документује се сљедеће: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2.2.13.1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Витални знаци пацијента,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2.2.13.2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Ниво свијести,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2.2.13.3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Засићење кисеоником и боја коже,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rPr>
          <w:trHeight w:val="27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2.2.13.4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ЕКГ.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i/>
                <w:iCs/>
                <w:sz w:val="20"/>
                <w:szCs w:val="20"/>
                <w:lang w:val="sr-Latn-CS"/>
              </w:rPr>
            </w:pPr>
            <w:r>
              <w:rPr>
                <w:i/>
                <w:iCs/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808D6" w:rsidRDefault="00235CEA" w:rsidP="00235CEA"/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>б) Соба за буђење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2.2.14.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Квалификовани анестезиолог све вријеме управља собом за буђење.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2.2.15.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Начелник анестезиологије и главна сестра документују неопходне политике и поступке који се односе на његу пацијената у соби за буђење.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Cs w:val="24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2.2.16.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докази да је све особље, које ради у соби за буђење, оспособљено за активности које се ту одвијају.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Cs w:val="24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2.2.17.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Опрема у соби за буђење одговара стању и потребама пацијената, укљученим ризицима, доброј професионалној пракси и прописаним нормативима.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>2.2.17.1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 w:rsidP="00E5030E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Опрема у соби за буђење омогућује да се брзо тражи помоћ без буђења пацијента, на примјер путем аларма или пејџинг система.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spacing w:before="100" w:after="10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 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2.2.17.2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Особље које ради у соби за буђење оспособљено је за коришћење ове опреме.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spacing w:before="100" w:after="10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2.2.18.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соби за буђење пацијенти с инфекцијом/инфективним стањем одвојени су од осталих пацијената.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spacing w:after="12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strike/>
                <w:sz w:val="20"/>
                <w:szCs w:val="20"/>
                <w:lang w:val="sr-Latn-CS"/>
              </w:rPr>
            </w:pPr>
          </w:p>
        </w:tc>
      </w:tr>
      <w:tr w:rsidR="00235CEA" w:rsidTr="00E5030E">
        <w:trPr>
          <w:trHeight w:val="1057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2.2.19.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 w:rsidP="00E87CE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Физиолошки и постанестетички статус сваког пацијента непрекидно се прати након операције и у медицинску документацију записује се: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 w:rsidP="00E87CEF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Вријеме пријема и вријеме отпуста из собе за буђење,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Витални знаци пацијента, укључујући интензитет бола према утврђеној скали,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Ниво свијести пацијента,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Засићење кисеоником,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ЕКГ,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2.2.19.6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Било који неуобичајени догађај.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2.2.20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документовани критеријуми за отпуст пацијената из собе за буђење и све особље које ту ради у стању је да их наброји.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Квалификована особа (надлежни анестезиолог) отпушта пацијента из собе за буђење примјењујући утврђене критеријуме.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 xml:space="preserve">ц) Принципи седирања и локалне анестезије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Дозирана седација спроводи се у складу с политикама и смјерницама које је одобрио начелник анестезије, главна сестра и одговарајући начелници других служби.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 xml:space="preserve">1 – 4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На примјер, ако је пацијент немиран и угрожава своје здравље.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2.2.23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Дозирана седација спроводи се само ако је на располагању опрема која обезбјеђује безбједну његу и то: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 xml:space="preserve">1 – 4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808D6" w:rsidRDefault="00235CEA" w:rsidP="00235CEA">
            <w:pPr>
              <w:jc w:val="right"/>
            </w:pPr>
            <w:r w:rsidRPr="00235CEA">
              <w:rPr>
                <w:sz w:val="20"/>
                <w:szCs w:val="20"/>
              </w:rPr>
              <w:t>2.2.23.1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Централно усисавање  или сукциона пумпа,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1-4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>2.2.23.2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Кисеоник,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2.2.23.3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Пулсна оксиметрија,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2.2.23.4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Аутоматско праћење крвног притиска или поступак за мјерење тог притиска,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2.2.23.5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ЕКГ Монитор.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Када се пацијенту даје локална анестезија/аналгезија, на располагању су колица за хитне случајеве опремљена  дефибрилатором, лијековима, прикључцима за интравенозне апликације и опремом за интубацију. Опрема на колицима у складу је са старошћу пацијента.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Када се даје локална анестезија, на располагању су писане смјернице за давање лијекова који се користе за локалну анестезију. Смјернице описују пут за апликацију и дозу која се даје појединим старосним групама.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2.2.26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Особље, које учествује у њези пацијената којима се даје локална анестезија, обучено је за одржавање живота одраслих и дјеце и посједује документоване доказе о завршеној специфичној обуци.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Докази укључују цертификате, потврде, лиценце или свједочанства о провјери знања,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2.2.27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Припрема за давање локалне анестезије укључује сљедеће: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i/>
                <w:iCs/>
                <w:szCs w:val="24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2.2.27.1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Провјеру расположивости колица за хитне случајеве с дефибрилатором, лијековима,  прикључцима за интравенозне апликације и опремом за интубацију, што све одговара старости пацијента,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2.2.27.2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да је добијен потписани информисани пристанак пацијента на спровођење локалне анестезије/аналгезије,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Пристанак пацијента обезбеђује се у складу с документованим поступцима установе</w:t>
            </w: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2.2.27.3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Убацивање интравенозног прикључка (брауниле) и обезбјеђење венског пута.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235CEA">
            <w:pPr>
              <w:rPr>
                <w:b/>
              </w:rPr>
            </w:pPr>
            <w:r w:rsidRPr="004A2105">
              <w:rPr>
                <w:b/>
              </w:rPr>
              <w:lastRenderedPageBreak/>
              <w:t>2.2.28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Прије почетка давања локалне анестезије/аналгезије, хирург добија историју болести пацијента на увид и провјерава: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szCs w:val="24"/>
                <w:lang w:val="sr-Latn-CS"/>
              </w:rPr>
            </w:pPr>
            <w:r w:rsidRPr="00217609">
              <w:rPr>
                <w:rFonts w:cs="Times New Roman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jc w:val="center"/>
              <w:rPr>
                <w:rFonts w:cs="Times New Roman"/>
                <w:i/>
                <w:iCs/>
                <w:szCs w:val="24"/>
                <w:shd w:val="clear" w:color="auto" w:fill="FFFF0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rPr>
                <w:rFonts w:cs="Times New Roman"/>
                <w:szCs w:val="24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>2.2.28.1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Историјат алергије на лијекове,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>2.2.28.2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Историјат било какве исхемијске болести или оштећења органа, што може бити ризично за пацијента,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 xml:space="preserve">2.2.28.3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Виталне знаке,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sz w:val="20"/>
                <w:szCs w:val="20"/>
                <w:lang w:val="sr-Latn-CS"/>
              </w:rPr>
            </w:pPr>
            <w:r w:rsidRPr="00217609">
              <w:rPr>
                <w:rFonts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Pr="00217609" w:rsidRDefault="00235CEA">
            <w:pPr>
              <w:pStyle w:val="BodyText"/>
              <w:snapToGrid w:val="0"/>
              <w:spacing w:after="0"/>
              <w:jc w:val="center"/>
              <w:rPr>
                <w:rFonts w:cs="Times New Roman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Pr="00217609" w:rsidRDefault="00235CEA">
            <w:pPr>
              <w:pStyle w:val="BodyText"/>
              <w:snapToGrid w:val="0"/>
              <w:spacing w:after="0"/>
              <w:rPr>
                <w:rFonts w:cs="Times New Roman"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 xml:space="preserve">2.2.28.4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Старост и тежину.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0"/>
              <w:snapToGrid w:val="0"/>
              <w:spacing w:before="0" w:after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0"/>
              <w:snapToGrid w:val="0"/>
              <w:spacing w:before="0" w:after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235CEA">
            <w:pPr>
              <w:rPr>
                <w:b/>
              </w:rPr>
            </w:pPr>
            <w:r w:rsidRPr="004A2105">
              <w:rPr>
                <w:b/>
              </w:rPr>
              <w:t>2.2.29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Након хируршке процедуре уз локалну анестезију/аналгезију мора се обавити сљедеће: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 xml:space="preserve">1 – 4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>2.2.29.1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Медицинско особље прати пацијента послије процедуре у локалној анестезији/аналгезији у погледу виталних знакова, нивоа свијести, интензитета бола, засићења кисеоником,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 xml:space="preserve"> 2.2.29.2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Љекар документује статус пацијента послије процедуре,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 xml:space="preserve"> 2.2.29.3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Љекар пише налог за отпуст или за враћање пацијента назад на одјељење. У налогу се дају инструкције за  праћење пацијента послије отпуста, или враћања на одјељење,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235CEA">
            <w:pPr>
              <w:rPr>
                <w:b/>
              </w:rPr>
            </w:pPr>
            <w:r w:rsidRPr="004A2105">
              <w:rPr>
                <w:b/>
              </w:rPr>
              <w:t>2.2.30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Приликом отпуста пацијента послије операције обављене у локалној анестезији/аналгезији, пацијенту и/или његовој родбини дају се информације о праћењу стања пацијента, што укључује опис неопходних контрола и број телефона за позив у случају хитности.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 xml:space="preserve">1 – 4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</w:tbl>
    <w:p w:rsidR="00AD47F1" w:rsidRDefault="00AD47F1"/>
    <w:sectPr w:rsidR="00AD47F1" w:rsidSect="00772406">
      <w:head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609" w:rsidRDefault="00217609" w:rsidP="00FB067F">
      <w:r>
        <w:separator/>
      </w:r>
    </w:p>
  </w:endnote>
  <w:endnote w:type="continuationSeparator" w:id="0">
    <w:p w:rsidR="00217609" w:rsidRDefault="00217609" w:rsidP="00FB0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609" w:rsidRDefault="00217609" w:rsidP="00FB067F">
      <w:r>
        <w:separator/>
      </w:r>
    </w:p>
  </w:footnote>
  <w:footnote w:type="continuationSeparator" w:id="0">
    <w:p w:rsidR="00217609" w:rsidRDefault="00217609" w:rsidP="00FB0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993"/>
      <w:gridCol w:w="4689"/>
      <w:gridCol w:w="784"/>
      <w:gridCol w:w="849"/>
      <w:gridCol w:w="717"/>
      <w:gridCol w:w="1616"/>
    </w:tblGrid>
    <w:tr w:rsidR="00E31ADD">
      <w:trPr>
        <w:tblHeader/>
      </w:trPr>
      <w:tc>
        <w:tcPr>
          <w:tcW w:w="99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68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Pr="00FB067F" w:rsidRDefault="00E31ADD" w:rsidP="00FB067F">
          <w:pPr>
            <w:pStyle w:val="a2"/>
            <w:snapToGrid w:val="0"/>
            <w:rPr>
              <w:b/>
              <w:bCs/>
              <w:sz w:val="20"/>
              <w:szCs w:val="20"/>
              <w:lang w:val="sr-Latn-CS"/>
            </w:rPr>
          </w:pPr>
          <w:r w:rsidRPr="00FB067F">
            <w:rPr>
              <w:b/>
              <w:bCs/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E31ADD" w:rsidRPr="00FB067F" w:rsidRDefault="00E31ADD" w:rsidP="00FB067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 w:rsidRPr="00FB067F">
            <w:rPr>
              <w:lang w:val="sr-Latn-CS"/>
            </w:rPr>
            <w:t xml:space="preserve">страна </w:t>
          </w:r>
          <w:r w:rsidR="00735216" w:rsidRPr="00FB067F">
            <w:rPr>
              <w:lang w:val="sr-Latn-CS"/>
            </w:rPr>
            <w:fldChar w:fldCharType="begin"/>
          </w:r>
          <w:r w:rsidRPr="00FB067F">
            <w:rPr>
              <w:lang w:val="sr-Latn-CS"/>
            </w:rPr>
            <w:instrText xml:space="preserve"> PAGE </w:instrText>
          </w:r>
          <w:r w:rsidR="00735216" w:rsidRPr="00FB067F">
            <w:rPr>
              <w:lang w:val="sr-Latn-CS"/>
            </w:rPr>
            <w:fldChar w:fldCharType="separate"/>
          </w:r>
          <w:r w:rsidR="007E1D1D">
            <w:rPr>
              <w:noProof/>
              <w:lang w:val="sr-Latn-CS"/>
            </w:rPr>
            <w:t>1</w:t>
          </w:r>
          <w:r w:rsidR="00735216" w:rsidRPr="00FB067F">
            <w:rPr>
              <w:lang w:val="sr-Latn-CS"/>
            </w:rPr>
            <w:fldChar w:fldCharType="end"/>
          </w:r>
          <w:r w:rsidRPr="00FB067F">
            <w:rPr>
              <w:lang w:val="sr-Latn-CS"/>
            </w:rPr>
            <w:t xml:space="preserve">од </w:t>
          </w:r>
          <w:r w:rsidR="00735216" w:rsidRPr="00FB067F">
            <w:rPr>
              <w:lang w:val="sr-Latn-CS"/>
            </w:rPr>
            <w:fldChar w:fldCharType="begin"/>
          </w:r>
          <w:r w:rsidRPr="00FB067F">
            <w:rPr>
              <w:lang w:val="sr-Latn-CS"/>
            </w:rPr>
            <w:instrText xml:space="preserve"> NUMPAGES \*Arabic </w:instrText>
          </w:r>
          <w:r w:rsidR="00735216" w:rsidRPr="00FB067F">
            <w:rPr>
              <w:lang w:val="sr-Latn-CS"/>
            </w:rPr>
            <w:fldChar w:fldCharType="separate"/>
          </w:r>
          <w:r w:rsidR="007E1D1D">
            <w:rPr>
              <w:noProof/>
              <w:lang w:val="sr-Latn-CS"/>
            </w:rPr>
            <w:t>7</w:t>
          </w:r>
          <w:r w:rsidR="00735216" w:rsidRPr="00FB067F">
            <w:rPr>
              <w:lang w:val="sr-Latn-CS"/>
            </w:rPr>
            <w:fldChar w:fldCharType="end"/>
          </w:r>
        </w:p>
      </w:tc>
    </w:tr>
    <w:tr w:rsidR="00E31ADD">
      <w:trPr>
        <w:tblHeader/>
      </w:trPr>
      <w:tc>
        <w:tcPr>
          <w:tcW w:w="993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689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2.2 Хируршке службе – Анестезија</w:t>
          </w:r>
          <w:r w:rsidR="007E1D1D">
            <w:rPr>
              <w:sz w:val="20"/>
              <w:szCs w:val="20"/>
              <w:lang w:val="sr-Latn-CS"/>
            </w:rPr>
            <w:t xml:space="preserve"> 8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</w:tr>
  </w:tbl>
  <w:p w:rsidR="00E31ADD" w:rsidRDefault="00E31A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6C6"/>
    <w:rsid w:val="001D2AAB"/>
    <w:rsid w:val="00217609"/>
    <w:rsid w:val="00235CEA"/>
    <w:rsid w:val="00256C00"/>
    <w:rsid w:val="00340567"/>
    <w:rsid w:val="003836C6"/>
    <w:rsid w:val="004240AD"/>
    <w:rsid w:val="004A2105"/>
    <w:rsid w:val="00570488"/>
    <w:rsid w:val="0059796C"/>
    <w:rsid w:val="00625D95"/>
    <w:rsid w:val="0063528D"/>
    <w:rsid w:val="00735216"/>
    <w:rsid w:val="00772406"/>
    <w:rsid w:val="007E1D1D"/>
    <w:rsid w:val="00897F5E"/>
    <w:rsid w:val="00992E30"/>
    <w:rsid w:val="009A67F0"/>
    <w:rsid w:val="00A53853"/>
    <w:rsid w:val="00A84A08"/>
    <w:rsid w:val="00AD47F1"/>
    <w:rsid w:val="00CD788A"/>
    <w:rsid w:val="00CE76DA"/>
    <w:rsid w:val="00DB1E9D"/>
    <w:rsid w:val="00E31ADD"/>
    <w:rsid w:val="00E5030E"/>
    <w:rsid w:val="00E87CEF"/>
    <w:rsid w:val="00F133A9"/>
    <w:rsid w:val="00F41803"/>
    <w:rsid w:val="00F9361B"/>
    <w:rsid w:val="00FB0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406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uiPriority w:val="99"/>
    <w:rsid w:val="00772406"/>
  </w:style>
  <w:style w:type="character" w:customStyle="1" w:styleId="WW-DefaultParagraphFont1">
    <w:name w:val="WW-Default Paragraph Font1"/>
    <w:uiPriority w:val="99"/>
    <w:rsid w:val="00772406"/>
  </w:style>
  <w:style w:type="paragraph" w:customStyle="1" w:styleId="a">
    <w:name w:val="Заголовок"/>
    <w:basedOn w:val="Normal"/>
    <w:next w:val="BodyText"/>
    <w:uiPriority w:val="99"/>
    <w:rsid w:val="0077240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2406"/>
    <w:pPr>
      <w:spacing w:after="120"/>
    </w:pPr>
    <w:rPr>
      <w:rFonts w:cs="Mangal"/>
      <w:szCs w:val="21"/>
    </w:rPr>
  </w:style>
  <w:style w:type="character" w:customStyle="1" w:styleId="BodyTextChar">
    <w:name w:val="Body Text Char"/>
    <w:link w:val="BodyText"/>
    <w:uiPriority w:val="99"/>
    <w:semiHidden/>
    <w:rsid w:val="00B623F4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772406"/>
  </w:style>
  <w:style w:type="paragraph" w:customStyle="1" w:styleId="a0">
    <w:name w:val="Название"/>
    <w:basedOn w:val="Normal"/>
    <w:uiPriority w:val="99"/>
    <w:rsid w:val="00772406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772406"/>
    <w:pPr>
      <w:suppressLineNumbers/>
    </w:pPr>
  </w:style>
  <w:style w:type="paragraph" w:styleId="Title">
    <w:name w:val="Title"/>
    <w:basedOn w:val="a"/>
    <w:next w:val="Subtitle"/>
    <w:link w:val="TitleChar"/>
    <w:uiPriority w:val="10"/>
    <w:qFormat/>
    <w:rsid w:val="00772406"/>
    <w:rPr>
      <w:rFonts w:ascii="Cambria" w:hAnsi="Cambria" w:cs="Mangal"/>
      <w:b/>
      <w:bCs/>
      <w:kern w:val="28"/>
      <w:sz w:val="32"/>
      <w:szCs w:val="29"/>
    </w:rPr>
  </w:style>
  <w:style w:type="character" w:customStyle="1" w:styleId="TitleChar">
    <w:name w:val="Title Char"/>
    <w:link w:val="Title"/>
    <w:uiPriority w:val="10"/>
    <w:rsid w:val="00B623F4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11"/>
    <w:qFormat/>
    <w:rsid w:val="00772406"/>
    <w:pPr>
      <w:jc w:val="center"/>
    </w:pPr>
    <w:rPr>
      <w:rFonts w:ascii="Cambria" w:hAnsi="Cambria" w:cs="Mangal"/>
      <w:sz w:val="24"/>
      <w:szCs w:val="21"/>
    </w:rPr>
  </w:style>
  <w:style w:type="character" w:customStyle="1" w:styleId="SubtitleChar">
    <w:name w:val="Subtitle Char"/>
    <w:link w:val="Subtitle"/>
    <w:uiPriority w:val="11"/>
    <w:rsid w:val="00B623F4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rsid w:val="00772406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772406"/>
    <w:rPr>
      <w:rFonts w:cs="Mangal"/>
      <w:sz w:val="0"/>
      <w:szCs w:val="0"/>
    </w:rPr>
  </w:style>
  <w:style w:type="character" w:customStyle="1" w:styleId="BalloonTextChar">
    <w:name w:val="Balloon Text Char"/>
    <w:link w:val="BalloonText"/>
    <w:uiPriority w:val="99"/>
    <w:semiHidden/>
    <w:rsid w:val="00B623F4"/>
    <w:rPr>
      <w:rFonts w:cs="Mangal"/>
      <w:kern w:val="1"/>
      <w:sz w:val="0"/>
      <w:szCs w:val="0"/>
      <w:lang w:val="ru-RU" w:eastAsia="hi-IN" w:bidi="hi-IN"/>
    </w:rPr>
  </w:style>
  <w:style w:type="paragraph" w:customStyle="1" w:styleId="a3">
    <w:name w:val="Заголовок таблицы"/>
    <w:basedOn w:val="a2"/>
    <w:uiPriority w:val="99"/>
    <w:rsid w:val="00772406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rsid w:val="004240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240AD"/>
    <w:rPr>
      <w:sz w:val="18"/>
      <w:szCs w:val="18"/>
    </w:rPr>
  </w:style>
  <w:style w:type="character" w:customStyle="1" w:styleId="CommentTextChar">
    <w:name w:val="Comment Text Char"/>
    <w:link w:val="CommentText"/>
    <w:uiPriority w:val="99"/>
    <w:locked/>
    <w:rsid w:val="004240AD"/>
    <w:rPr>
      <w:rFonts w:eastAsia="Times New Roman"/>
      <w:kern w:val="1"/>
      <w:sz w:val="18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240AD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240AD"/>
    <w:rPr>
      <w:rFonts w:eastAsia="Times New Roman"/>
      <w:b/>
      <w:bCs/>
      <w:kern w:val="1"/>
      <w:sz w:val="18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rsid w:val="00FB067F"/>
    <w:pPr>
      <w:tabs>
        <w:tab w:val="center" w:pos="4677"/>
        <w:tab w:val="right" w:pos="9355"/>
      </w:tabs>
    </w:pPr>
    <w:rPr>
      <w:sz w:val="21"/>
      <w:szCs w:val="21"/>
    </w:rPr>
  </w:style>
  <w:style w:type="character" w:customStyle="1" w:styleId="HeaderChar">
    <w:name w:val="Header Char"/>
    <w:link w:val="Header"/>
    <w:uiPriority w:val="99"/>
    <w:locked/>
    <w:rsid w:val="00FB067F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FB067F"/>
    <w:pPr>
      <w:tabs>
        <w:tab w:val="center" w:pos="4677"/>
        <w:tab w:val="right" w:pos="9355"/>
      </w:tabs>
    </w:pPr>
    <w:rPr>
      <w:sz w:val="21"/>
      <w:szCs w:val="21"/>
    </w:rPr>
  </w:style>
  <w:style w:type="character" w:customStyle="1" w:styleId="FooterChar">
    <w:name w:val="Footer Char"/>
    <w:link w:val="Footer"/>
    <w:uiPriority w:val="99"/>
    <w:locked/>
    <w:rsid w:val="00FB067F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1577</Words>
  <Characters>8992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Grupa standarda</vt:lpstr>
      <vt:lpstr>Grupa standarda</vt:lpstr>
    </vt:vector>
  </TitlesOfParts>
  <Company>- ETH0 -</Company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creator>Radomir Bošković</dc:creator>
  <cp:lastModifiedBy>slekic</cp:lastModifiedBy>
  <cp:revision>2</cp:revision>
  <cp:lastPrinted>2010-08-11T09:51:00Z</cp:lastPrinted>
  <dcterms:created xsi:type="dcterms:W3CDTF">2013-06-18T10:52:00Z</dcterms:created>
  <dcterms:modified xsi:type="dcterms:W3CDTF">2013-06-18T10:52:00Z</dcterms:modified>
</cp:coreProperties>
</file>