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B3F" w:rsidRDefault="00644B3F" w:rsidP="00183484">
      <w:pPr>
        <w:rPr>
          <w:lang w:val="sr-Cyrl-CS"/>
        </w:rPr>
      </w:pPr>
    </w:p>
    <w:p w:rsidR="00644B3F" w:rsidRPr="00625D95" w:rsidRDefault="00644B3F" w:rsidP="00183484">
      <w:pPr>
        <w:rPr>
          <w:lang w:val="sr-Cyrl-CS"/>
        </w:rPr>
      </w:pPr>
    </w:p>
    <w:p w:rsidR="00644B3F" w:rsidRPr="00A53853" w:rsidRDefault="00644B3F" w:rsidP="00183484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 xml:space="preserve">ОБЈАШЊЕЊЕ ОЗНАКА У ТАБЕЛАМА: </w:t>
      </w:r>
    </w:p>
    <w:p w:rsidR="00644B3F" w:rsidRPr="00A53853" w:rsidRDefault="00644B3F" w:rsidP="00183484">
      <w:pPr>
        <w:rPr>
          <w:lang w:val="sr-Cyrl-CS"/>
        </w:rPr>
      </w:pP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849"/>
        <w:gridCol w:w="766"/>
        <w:gridCol w:w="1581"/>
      </w:tblGrid>
      <w:tr w:rsidR="00644B3F" w:rsidRPr="00A53853">
        <w:trPr>
          <w:tblHeader/>
        </w:trPr>
        <w:tc>
          <w:tcPr>
            <w:tcW w:w="969" w:type="dxa"/>
            <w:vAlign w:val="center"/>
          </w:tcPr>
          <w:p w:rsidR="00644B3F" w:rsidRPr="00A53853" w:rsidRDefault="00644B3F" w:rsidP="0018348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vAlign w:val="center"/>
          </w:tcPr>
          <w:p w:rsidR="00644B3F" w:rsidRPr="00A53853" w:rsidRDefault="00644B3F" w:rsidP="00183484">
            <w:pPr>
              <w:pStyle w:val="a2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vAlign w:val="center"/>
          </w:tcPr>
          <w:p w:rsidR="00644B3F" w:rsidRPr="00A53853" w:rsidRDefault="00644B3F" w:rsidP="0018348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Сертификација/</w:t>
            </w:r>
          </w:p>
          <w:p w:rsidR="00644B3F" w:rsidRPr="00A53853" w:rsidRDefault="00644B3F" w:rsidP="0018348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акреди-тација</w:t>
            </w:r>
          </w:p>
        </w:tc>
        <w:tc>
          <w:tcPr>
            <w:tcW w:w="849" w:type="dxa"/>
            <w:vAlign w:val="center"/>
          </w:tcPr>
          <w:p w:rsidR="00644B3F" w:rsidRPr="00A53853" w:rsidRDefault="00644B3F" w:rsidP="0018348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Катего-рија установе </w:t>
            </w:r>
          </w:p>
        </w:tc>
        <w:tc>
          <w:tcPr>
            <w:tcW w:w="766" w:type="dxa"/>
            <w:vAlign w:val="center"/>
          </w:tcPr>
          <w:p w:rsidR="00644B3F" w:rsidRPr="00A53853" w:rsidRDefault="00644B3F" w:rsidP="0018348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Степен задо-воље-ња</w:t>
            </w:r>
          </w:p>
        </w:tc>
        <w:tc>
          <w:tcPr>
            <w:tcW w:w="1581" w:type="dxa"/>
            <w:vAlign w:val="center"/>
          </w:tcPr>
          <w:p w:rsidR="00644B3F" w:rsidRPr="00A53853" w:rsidRDefault="00644B3F" w:rsidP="0018348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644B3F">
        <w:trPr>
          <w:tblHeader/>
        </w:trPr>
        <w:tc>
          <w:tcPr>
            <w:tcW w:w="969" w:type="dxa"/>
            <w:shd w:val="clear" w:color="auto" w:fill="CCCCCC"/>
          </w:tcPr>
          <w:p w:rsidR="00644B3F" w:rsidRPr="00A53853" w:rsidRDefault="00644B3F" w:rsidP="0018348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644B3F" w:rsidRPr="00A53853" w:rsidRDefault="00644B3F" w:rsidP="0018348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644B3F" w:rsidRPr="00A53853" w:rsidRDefault="00644B3F" w:rsidP="0018348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644B3F" w:rsidRPr="00A53853" w:rsidRDefault="00644B3F" w:rsidP="0018348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66" w:type="dxa"/>
            <w:shd w:val="clear" w:color="auto" w:fill="CCCCCC"/>
          </w:tcPr>
          <w:p w:rsidR="00644B3F" w:rsidRPr="00A53853" w:rsidRDefault="00644B3F" w:rsidP="0018348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81" w:type="dxa"/>
            <w:shd w:val="clear" w:color="auto" w:fill="CCCCCC"/>
          </w:tcPr>
          <w:p w:rsidR="00644B3F" w:rsidRPr="00A53853" w:rsidRDefault="00644B3F" w:rsidP="00183484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644B3F">
        <w:tc>
          <w:tcPr>
            <w:tcW w:w="969" w:type="dxa"/>
          </w:tcPr>
          <w:p w:rsidR="00644B3F" w:rsidRPr="00A53853" w:rsidRDefault="00644B3F" w:rsidP="00183484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</w:tcPr>
          <w:p w:rsidR="00644B3F" w:rsidRPr="00A53853" w:rsidRDefault="00644B3F" w:rsidP="00183484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vAlign w:val="center"/>
          </w:tcPr>
          <w:p w:rsidR="00644B3F" w:rsidRPr="00A53853" w:rsidRDefault="00644B3F" w:rsidP="0018348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vAlign w:val="center"/>
          </w:tcPr>
          <w:p w:rsidR="00644B3F" w:rsidRPr="00A53853" w:rsidRDefault="00644B3F" w:rsidP="0018348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6" w:type="dxa"/>
            <w:vAlign w:val="center"/>
          </w:tcPr>
          <w:p w:rsidR="00644B3F" w:rsidRPr="00A53853" w:rsidRDefault="00644B3F" w:rsidP="00183484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1" w:type="dxa"/>
          </w:tcPr>
          <w:p w:rsidR="00644B3F" w:rsidRPr="00A53853" w:rsidRDefault="00644B3F" w:rsidP="00183484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644B3F" w:rsidRPr="00A53853" w:rsidRDefault="00644B3F" w:rsidP="00183484">
      <w:pPr>
        <w:rPr>
          <w:lang w:val="sr-Cyrl-CS"/>
        </w:rPr>
      </w:pPr>
    </w:p>
    <w:p w:rsidR="00644B3F" w:rsidRPr="00E01A15" w:rsidRDefault="00644B3F" w:rsidP="00183484">
      <w:pPr>
        <w:snapToGrid w:val="0"/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>
        <w:rPr>
          <w:sz w:val="20"/>
          <w:szCs w:val="20"/>
          <w:lang w:val="sr-Latn-BA"/>
        </w:rPr>
        <w:t>.</w:t>
      </w:r>
    </w:p>
    <w:p w:rsidR="00644B3F" w:rsidRPr="00A53853" w:rsidRDefault="00644B3F" w:rsidP="00183484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644B3F" w:rsidRPr="00A53853" w:rsidRDefault="00644B3F" w:rsidP="00183484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3: Ова колона упућује да ли се захтјев односи на сертификацију  (ознака С) или акредитацију (ознака А)</w:t>
      </w:r>
    </w:p>
    <w:p w:rsidR="00644B3F" w:rsidRPr="00E01A15" w:rsidRDefault="00644B3F" w:rsidP="00183484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4: Ова колона упућује на категорију болнице за коју важи дати захтјев (ознака 1-4 према Правилнику о категоризацији болница)</w:t>
      </w:r>
      <w:r>
        <w:rPr>
          <w:sz w:val="20"/>
          <w:szCs w:val="20"/>
          <w:lang w:val="sr-Latn-BA"/>
        </w:rPr>
        <w:t>.</w:t>
      </w:r>
    </w:p>
    <w:p w:rsidR="00644B3F" w:rsidRPr="00E01A15" w:rsidRDefault="00644B3F" w:rsidP="00183484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5: Ова се колона користи код самооцјењивања и може садржати сљедеће ознаке: Н (није задовољено); Д (дјелимично задовољено); П (потпуно задовољено) и НП (није примјенљиво)</w:t>
      </w:r>
      <w:r>
        <w:rPr>
          <w:sz w:val="20"/>
          <w:szCs w:val="20"/>
          <w:lang w:val="sr-Latn-BA"/>
        </w:rPr>
        <w:t>.</w:t>
      </w:r>
    </w:p>
    <w:p w:rsidR="00644B3F" w:rsidRPr="00E01A15" w:rsidRDefault="00644B3F" w:rsidP="00183484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6: Ова колона може да садржи коментаре који објашњавају неке детаље у вези са задовољењем захтјева</w:t>
      </w:r>
      <w:r>
        <w:rPr>
          <w:sz w:val="20"/>
          <w:szCs w:val="20"/>
          <w:lang w:val="sr-Latn-BA"/>
        </w:rPr>
        <w:t>.</w:t>
      </w:r>
    </w:p>
    <w:p w:rsidR="00644B3F" w:rsidRDefault="00644B3F" w:rsidP="00183484">
      <w:pPr>
        <w:ind w:left="851" w:hanging="851"/>
        <w:rPr>
          <w:sz w:val="20"/>
          <w:szCs w:val="20"/>
          <w:lang w:val="sr-Cyrl-CS"/>
        </w:rPr>
      </w:pPr>
    </w:p>
    <w:p w:rsidR="00644B3F" w:rsidRDefault="00644B3F" w:rsidP="00183484">
      <w:pPr>
        <w:ind w:left="851" w:hanging="851"/>
        <w:rPr>
          <w:sz w:val="20"/>
          <w:szCs w:val="20"/>
          <w:lang w:val="sr-Latn-CS"/>
        </w:rPr>
      </w:pPr>
    </w:p>
    <w:p w:rsidR="00644B3F" w:rsidRPr="00183484" w:rsidRDefault="00644B3F" w:rsidP="00183484">
      <w:pPr>
        <w:ind w:left="851" w:hanging="851"/>
        <w:rPr>
          <w:sz w:val="20"/>
          <w:szCs w:val="20"/>
          <w:lang w:val="sr-Latn-CS"/>
        </w:rPr>
      </w:pPr>
    </w:p>
    <w:p w:rsidR="00644B3F" w:rsidRPr="00A53853" w:rsidRDefault="00644B3F" w:rsidP="00183484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>СТАНДАРДИ:</w:t>
      </w:r>
    </w:p>
    <w:p w:rsidR="00644B3F" w:rsidRDefault="00644B3F"/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4548"/>
        <w:gridCol w:w="784"/>
        <w:gridCol w:w="932"/>
        <w:gridCol w:w="810"/>
        <w:gridCol w:w="1440"/>
      </w:tblGrid>
      <w:tr w:rsidR="00C1798F" w:rsidTr="00C1798F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 стандарда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Сертификација/акредитација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98F" w:rsidRPr="004E4558" w:rsidRDefault="00C1798F" w:rsidP="00C1798F">
            <w:pPr>
              <w:pStyle w:val="a2"/>
              <w:snapToGrid w:val="0"/>
              <w:jc w:val="center"/>
            </w:pPr>
            <w:r w:rsidRPr="00C1798F">
              <w:rPr>
                <w:b/>
                <w:bCs/>
                <w:sz w:val="20"/>
                <w:szCs w:val="20"/>
                <w:lang w:val="sr-Latn-CS"/>
              </w:rPr>
              <w:t>Категорија установе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 задовољења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C1798F" w:rsidTr="0091112F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1798F" w:rsidRDefault="00C1798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1798F" w:rsidRDefault="00C1798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1798F" w:rsidRDefault="00C1798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1798F" w:rsidRPr="004E4558" w:rsidRDefault="00C1798F" w:rsidP="00C1798F">
            <w:pPr>
              <w:pStyle w:val="a2"/>
              <w:snapToGrid w:val="0"/>
              <w:spacing w:line="170" w:lineRule="exact"/>
              <w:jc w:val="center"/>
            </w:pPr>
            <w:r w:rsidRPr="00C1798F"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C1798F" w:rsidRDefault="00C1798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C1798F" w:rsidRDefault="00C1798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Начелник клинике/одјељења је специјалиста гинекологије и акушерства, с </w:t>
            </w:r>
            <w:bookmarkStart w:id="0" w:name="__DdeLink__12_341872128"/>
            <w:r>
              <w:rPr>
                <w:b/>
                <w:bCs/>
                <w:lang w:val="sr-Latn-CS"/>
              </w:rPr>
              <w:t>одговарајућим</w:t>
            </w:r>
            <w:bookmarkEnd w:id="0"/>
            <w:r>
              <w:rPr>
                <w:b/>
                <w:bCs/>
                <w:lang w:val="sr-Latn-CS"/>
              </w:rPr>
              <w:t xml:space="preserve"> радним искуством.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Главна сестра гинекологије и акушерства је виша медицинска сестра (или сестра са завршеним факултетом здравствене његе), обучена за област гинекологије и акушерства, с одговарајућим радним искуством.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има изјаву о мисији, визији и вриједностима која је доступна јавности, а повезана је с изјавом о мисији, визији и вриједностима установе.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2.4.3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Цјелокупно особље запослено на одјељењу упознато је с изјавом о мисији, визији и вриједностима.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</w:pPr>
            <w:r>
              <w:t>А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2.4.4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проводи политике значајне за мисију установе и процјењује степен њихове примјене.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2.4.5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Постоји ажуран списак стања и обољења која се третирају на гинекологији и акушерству.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5.1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 свако стање или обољење назначено је које особље може да третира то стање  или обољење.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5.2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 списку су идентификована стања која се сматрају хитним.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5.3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 свако идентификовано хитно стање постоји алгоритам збрињавања.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2.4.6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има годишњи и мјесечне планове рада, одобрене од надлежног руководства.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6.1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Руководилац гинекологије и акушерства са својим тимом редовно прати реализацију плана рада.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6.2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Руководство се састаје начелно једном мјесечно, састанци су документовани, а закључци се просљеђују пословодству.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6.3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Зависно од уочених недостатака, планови се ревидирају.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2.4.7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има дефинисану и документовану унутрашњу организацију.</w:t>
            </w:r>
            <w:r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7.1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доказ да су сви запослени на гинекологији и акушерству квалификовани и имају одговарајуће образовање и радно искуство, сагласно захтјевима радног мјеста.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7.2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доказ да сви запослени на гинекологији и акушерству имају дефинисан опис посла и да су упознати с њим.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7.3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именовани координатор за квалитет.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</w:pPr>
            <w:r>
              <w:t>А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2.4.8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има службу дежурства и/или приправности с јасно дефинисаним учесницима и припадајућим обавезама.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8.1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Гинекологија и акушерство</w:t>
            </w:r>
            <w:r>
              <w:rPr>
                <w:b/>
                <w:bCs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посједује књигу примопредаје дежурства која садржи коментаре о протеклом дежурству, те евиденцију о евентуалним ванредним ситуацијама, застоју у раду опреме и сл.</w:t>
            </w:r>
            <w:r>
              <w:rPr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lastRenderedPageBreak/>
              <w:t>2.4.9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примјењује документоване поступке за интерну/екстерну комуникацију, управљање подацима и медицинском документацијом.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2.4.9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Постоји и примјењује се документовани поступак који утврђује начин и трајање чувања снимака и налаза пацијената, у складу с постојећим прописима.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2.4.10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примјењује документоване поступке за развој нових запослених који садрже опис послова, методе процјене знања и вјештина, те план едукације о коришћењу опреме.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2.4.1</w:t>
            </w:r>
            <w:r>
              <w:rPr>
                <w:b/>
                <w:bCs/>
              </w:rPr>
              <w:t>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Особље на </w:t>
            </w:r>
            <w:r w:rsidRPr="00E01A15">
              <w:rPr>
                <w:b/>
                <w:bCs/>
              </w:rPr>
              <w:t>гинекологији и акушерству</w:t>
            </w:r>
            <w:r>
              <w:rPr>
                <w:b/>
                <w:bCs/>
                <w:lang w:val="sr-Latn-CS"/>
              </w:rPr>
              <w:t xml:space="preserve"> обучено је за третман хитних стања, о чему постоје документовани докази.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2.4.1</w:t>
            </w:r>
            <w:r>
              <w:rPr>
                <w:sz w:val="20"/>
                <w:szCs w:val="20"/>
              </w:rPr>
              <w:t>1.1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Особље, које учествује у третману хитних стања, укључено је у програм обуке и периодичне провјере компетенција.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2.4.1</w:t>
            </w:r>
            <w:r>
              <w:rPr>
                <w:b/>
                <w:bCs/>
              </w:rPr>
              <w:t>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Постоје докази да се обавља континуирана обука запослених која укључује провјеру знања и вјештина, најмање за сљедеће: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12.1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Pr="00183484" w:rsidRDefault="00C1798F">
            <w:pPr>
              <w:snapToGrid w:val="0"/>
              <w:rPr>
                <w:sz w:val="20"/>
                <w:szCs w:val="20"/>
              </w:rPr>
            </w:pPr>
            <w:r w:rsidRPr="00183484">
              <w:rPr>
                <w:sz w:val="20"/>
                <w:szCs w:val="20"/>
              </w:rPr>
              <w:t>Проц</w:t>
            </w:r>
            <w:r w:rsidRPr="00183484">
              <w:rPr>
                <w:sz w:val="20"/>
                <w:szCs w:val="20"/>
                <w:lang w:val="sr-Latn-BA"/>
              </w:rPr>
              <w:t>ј</w:t>
            </w:r>
            <w:r w:rsidRPr="00183484">
              <w:rPr>
                <w:sz w:val="20"/>
                <w:szCs w:val="20"/>
              </w:rPr>
              <w:t xml:space="preserve">ена новорођенчади </w:t>
            </w:r>
            <w:r w:rsidRPr="00183484">
              <w:rPr>
                <w:sz w:val="20"/>
                <w:szCs w:val="20"/>
                <w:lang w:val="sr-Latn-CS"/>
              </w:rPr>
              <w:t>(</w:t>
            </w:r>
            <w:r>
              <w:rPr>
                <w:sz w:val="20"/>
                <w:szCs w:val="20"/>
              </w:rPr>
              <w:t>APGAR</w:t>
            </w:r>
            <w:r w:rsidRPr="00183484">
              <w:rPr>
                <w:sz w:val="20"/>
                <w:szCs w:val="20"/>
              </w:rPr>
              <w:t xml:space="preserve"> скор</w:t>
            </w:r>
            <w:r w:rsidRPr="00183484">
              <w:rPr>
                <w:sz w:val="20"/>
                <w:szCs w:val="20"/>
                <w:lang w:val="sr-Latn-CS"/>
              </w:rPr>
              <w:t>),</w:t>
            </w:r>
            <w:r w:rsidRPr="0018348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183484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 w:rsidRPr="00183484"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12.2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Pr="00183484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 w:rsidRPr="00183484">
              <w:rPr>
                <w:sz w:val="20"/>
                <w:szCs w:val="20"/>
              </w:rPr>
              <w:t xml:space="preserve">Интерпретација </w:t>
            </w:r>
            <w:r>
              <w:rPr>
                <w:sz w:val="20"/>
                <w:szCs w:val="20"/>
              </w:rPr>
              <w:t>CTG</w:t>
            </w:r>
            <w:r w:rsidRPr="00183484">
              <w:rPr>
                <w:sz w:val="20"/>
                <w:szCs w:val="20"/>
              </w:rPr>
              <w:t xml:space="preserve"> очитавања</w:t>
            </w:r>
            <w:r w:rsidRPr="00183484">
              <w:rPr>
                <w:sz w:val="20"/>
                <w:szCs w:val="20"/>
                <w:lang w:val="sr-Latn-CS"/>
              </w:rPr>
              <w:t xml:space="preserve"> (записа),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183484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 w:rsidRPr="00183484"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12.3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Pr="00183484" w:rsidRDefault="00C1798F" w:rsidP="00716646">
            <w:pPr>
              <w:snapToGrid w:val="0"/>
              <w:rPr>
                <w:sz w:val="20"/>
                <w:szCs w:val="20"/>
                <w:lang w:val="sr-Latn-CS"/>
              </w:rPr>
            </w:pPr>
            <w:r w:rsidRPr="00183484">
              <w:rPr>
                <w:sz w:val="20"/>
                <w:szCs w:val="20"/>
                <w:lang w:val="sr-Latn-CS"/>
              </w:rPr>
              <w:t>Кориш</w:t>
            </w:r>
            <w:r w:rsidRPr="00183484">
              <w:rPr>
                <w:sz w:val="20"/>
                <w:szCs w:val="20"/>
              </w:rPr>
              <w:t>ћ</w:t>
            </w:r>
            <w:r w:rsidRPr="00183484">
              <w:rPr>
                <w:sz w:val="20"/>
                <w:szCs w:val="20"/>
                <w:lang w:val="sr-Latn-CS"/>
              </w:rPr>
              <w:t>ење лијекова (укључујући с</w:t>
            </w:r>
            <w:r>
              <w:rPr>
                <w:sz w:val="20"/>
                <w:szCs w:val="20"/>
                <w:lang w:val="sr-Cyrl-CS"/>
              </w:rPr>
              <w:t>и</w:t>
            </w:r>
            <w:r w:rsidRPr="00183484">
              <w:rPr>
                <w:sz w:val="20"/>
                <w:szCs w:val="20"/>
                <w:lang w:val="sr-Latn-CS"/>
              </w:rPr>
              <w:t xml:space="preserve">нтоцинон),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183484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 w:rsidRPr="00183484"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12.4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Pr="00183484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 w:rsidRPr="00183484">
              <w:rPr>
                <w:sz w:val="20"/>
                <w:szCs w:val="20"/>
                <w:lang w:val="sr-Latn-CS"/>
              </w:rPr>
              <w:t xml:space="preserve">Поступање у случају хитних стања код порођаја,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183484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 w:rsidRPr="00183484"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12.5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Спречавање</w:t>
            </w:r>
            <w:r>
              <w:rPr>
                <w:sz w:val="20"/>
                <w:szCs w:val="20"/>
                <w:lang w:val="sr-Latn-CS"/>
              </w:rPr>
              <w:t xml:space="preserve"> интрахоспиталних инфекција, укључујући одбацивање оштрих предмета, плаценте, итд.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12.6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Централна стерилизација,</w: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12.7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</w:rPr>
            </w:pPr>
            <w:r w:rsidRPr="00E01A15">
              <w:rPr>
                <w:sz w:val="20"/>
                <w:szCs w:val="20"/>
              </w:rPr>
              <w:t>Обезб</w:t>
            </w:r>
            <w:r>
              <w:rPr>
                <w:sz w:val="20"/>
                <w:szCs w:val="20"/>
              </w:rPr>
              <w:t>ј</w:t>
            </w:r>
            <w:r w:rsidRPr="00E01A15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ђ</w:t>
            </w:r>
            <w:r w:rsidRPr="00E01A15">
              <w:rPr>
                <w:sz w:val="20"/>
                <w:szCs w:val="20"/>
              </w:rPr>
              <w:t>ивање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стерилних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услова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за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изво</w:t>
            </w:r>
            <w:r>
              <w:rPr>
                <w:sz w:val="20"/>
                <w:szCs w:val="20"/>
              </w:rPr>
              <w:t>ђ</w:t>
            </w:r>
            <w:r w:rsidRPr="00E01A15">
              <w:rPr>
                <w:sz w:val="20"/>
                <w:szCs w:val="20"/>
              </w:rPr>
              <w:t>ење</w:t>
            </w:r>
            <w:r>
              <w:rPr>
                <w:sz w:val="20"/>
                <w:szCs w:val="20"/>
              </w:rPr>
              <w:t xml:space="preserve"> ц</w:t>
            </w:r>
            <w:r>
              <w:rPr>
                <w:sz w:val="20"/>
                <w:szCs w:val="20"/>
                <w:lang w:val="sr-Latn-CS"/>
              </w:rPr>
              <w:t>арског реза</w:t>
            </w:r>
            <w:r>
              <w:rPr>
                <w:sz w:val="20"/>
                <w:szCs w:val="20"/>
              </w:rPr>
              <w:t xml:space="preserve"> и осталих оперативних захвата</w:t>
            </w:r>
            <w:r>
              <w:rPr>
                <w:sz w:val="20"/>
                <w:szCs w:val="20"/>
                <w:lang w:val="sr-Latn-BA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12.8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Кориш</w:t>
            </w:r>
            <w:r>
              <w:rPr>
                <w:sz w:val="20"/>
                <w:szCs w:val="20"/>
              </w:rPr>
              <w:t>ћ</w:t>
            </w:r>
            <w:r>
              <w:rPr>
                <w:sz w:val="20"/>
                <w:szCs w:val="20"/>
                <w:lang w:val="sr-Latn-CS"/>
              </w:rPr>
              <w:t xml:space="preserve">ење опреме, укључујући опрему за реанимацију новорођенчади,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12.9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Збрињавање пацијенткиња с еклампсијом и пре-еклампсијом,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12.10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Позиционирање пацијенткиње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2.4.</w:t>
            </w:r>
            <w:r>
              <w:rPr>
                <w:sz w:val="20"/>
                <w:szCs w:val="20"/>
              </w:rPr>
              <w:t>12.11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Pr="00E01A15" w:rsidRDefault="00C1798F">
            <w:pPr>
              <w:snapToGrid w:val="0"/>
              <w:rPr>
                <w:sz w:val="20"/>
                <w:szCs w:val="20"/>
              </w:rPr>
            </w:pPr>
            <w:r w:rsidRPr="00E01A15">
              <w:rPr>
                <w:sz w:val="20"/>
                <w:szCs w:val="20"/>
              </w:rPr>
              <w:t>Вагиналн</w:t>
            </w:r>
            <w:r>
              <w:rPr>
                <w:sz w:val="20"/>
                <w:szCs w:val="20"/>
                <w:lang w:val="sr-Latn-CS"/>
              </w:rPr>
              <w:t>и</w:t>
            </w:r>
            <w:r w:rsidRPr="00E01A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(гинеколошки, односно акушерски) прегледи,</w:t>
            </w:r>
            <w:r w:rsidRPr="00E01A15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12.12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Узимање крви из пупчане врпце.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2.4.1</w:t>
            </w:r>
            <w:r>
              <w:rPr>
                <w:b/>
                <w:bCs/>
              </w:rPr>
              <w:t>3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 w:rsidP="000371A1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</w:t>
            </w:r>
            <w:r>
              <w:rPr>
                <w:b/>
                <w:bCs/>
              </w:rPr>
              <w:t>кушерско</w:t>
            </w:r>
            <w:r w:rsidRPr="000371A1">
              <w:rPr>
                <w:b/>
                <w:bCs/>
              </w:rPr>
              <w:t>-</w:t>
            </w:r>
            <w:r>
              <w:rPr>
                <w:b/>
                <w:bCs/>
              </w:rPr>
              <w:t>гинеколошки</w:t>
            </w:r>
            <w:r w:rsidRPr="000371A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техничар</w:t>
            </w:r>
            <w:r>
              <w:rPr>
                <w:b/>
                <w:bCs/>
                <w:lang w:val="sr-Latn-CS"/>
              </w:rPr>
              <w:t>и</w:t>
            </w:r>
            <w:r w:rsidDel="000371A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 xml:space="preserve">које раде на одјељењу за трудноћу и порођаје квалификоване су по основу едукације и радног искуства.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2.4.1</w:t>
            </w:r>
            <w:r>
              <w:rPr>
                <w:b/>
                <w:bCs/>
              </w:rPr>
              <w:t>4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bookmarkStart w:id="1" w:name="__DdeLink__22_341872128"/>
            <w:r>
              <w:rPr>
                <w:b/>
                <w:bCs/>
                <w:lang w:val="sr-Latn-CS"/>
              </w:rPr>
              <w:t>Гинекологија и акушерство посједује инфраструктуру која одговара врсти услуга, доброј професионалној пракси и прописаним нормативима</w:t>
            </w:r>
            <w:bookmarkEnd w:id="1"/>
            <w:r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14.1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списак све медицинске опреме с локацијом употребе.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2.4.15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Гинекологија и акушерство примјењује програм управљања инфраструктуром и безбједношћу који обухвата најмање: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2.4.15.1.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Превентивно и корективно одржавање инфраструктуре,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2.4.15.2.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Поступањ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с опасним материјалима,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2.4.15.3.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Заштит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  <w:lang w:val="sr-Latn-CS"/>
              </w:rPr>
              <w:t xml:space="preserve"> од пожара,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2.4.15.4.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медицинске опреме,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2.4.15.5.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Безбједност инсталација,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2.4.15.6.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Уређивање и означавање инфраструктуре ради лаког сналажења у простору,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2.4.15.7.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Обезбјеђење да путокази, ознаке смјерова кретања, пожарних путева, санитарних просторија, називи одјељења, ознаке упозорења и друге ознаке буду јасно видљив</w:t>
            </w:r>
            <w:r>
              <w:rPr>
                <w:sz w:val="20"/>
                <w:szCs w:val="20"/>
                <w:lang w:val="sr-Latn-BA"/>
              </w:rPr>
              <w:t>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2.4.16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За одржавање чистоће постоје планови и документована упутства која описују која се подручја чисте, распоред и поступак чишћења, хемикалије које се користе при чишћењу и особе задужене за сваку активност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2.4.1</w:t>
            </w:r>
            <w:r>
              <w:rPr>
                <w:b/>
                <w:bCs/>
              </w:rPr>
              <w:t>7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Радна средина одржава се чистом.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2.4.17.1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Просторије, ормани и кабинети су чисти.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2.4.17.2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Храна се конзумира само на дефинисаним мјестима.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rPr>
          <w:trHeight w:val="645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2.4.17.3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 располагању је комплет за чишћење просуте крви који садржи сву неопходну опрему.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2.4.1</w:t>
            </w:r>
            <w:r>
              <w:rPr>
                <w:b/>
                <w:bCs/>
              </w:rPr>
              <w:t>8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примјењује програм за спречавање болничких инфекција и надзор над њима. Програм обухвата: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2.4.18.1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Именовање координатора за  спречавање болничких инфекција и надзор над њима,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2.4.18.2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Обезбјеђење стерилности, гдје је она прописана,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pl-PL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2.4.18.3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простора,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2.4.18.4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Поступке с вешом,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2.4.18.5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Надзор над употребом заштитне опреме,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pl-PL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2.4.18.6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руку.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2.4.1</w:t>
            </w:r>
            <w:r>
              <w:rPr>
                <w:b/>
                <w:bCs/>
              </w:rPr>
              <w:t>9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примјењује кодекс пословне етике установе.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2.4.19.1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Све особље упознато је с кодексом пословн</w:t>
            </w:r>
            <w:r w:rsidRPr="00E01A15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етик</w:t>
            </w:r>
            <w:r w:rsidRPr="00E01A15"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  <w:lang w:val="sr-Latn-CS"/>
              </w:rPr>
              <w:t>, а кодекс је доступан запосленима.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</w:t>
            </w:r>
            <w:r>
              <w:rPr>
                <w:b/>
                <w:bCs/>
              </w:rPr>
              <w:t>20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има план и програм провођења интерних провјера.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</w:t>
            </w:r>
            <w:r>
              <w:rPr>
                <w:b/>
                <w:bCs/>
              </w:rPr>
              <w:t>21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Гинекологија и акушерство посједује и примјењује документовани поступак интерних провјера који обухвата најмање: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2.4.21.1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  <w:lang w:val="sr-Latn-CS"/>
              </w:rPr>
              <w:t>Мје</w:t>
            </w:r>
            <w:r>
              <w:rPr>
                <w:sz w:val="20"/>
                <w:szCs w:val="20"/>
              </w:rPr>
              <w:t>ре заштите животне средине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2.4.21.2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Мјере безбједности и заштит</w:t>
            </w:r>
            <w:r>
              <w:rPr>
                <w:sz w:val="20"/>
                <w:szCs w:val="20"/>
                <w:lang w:val="sr-Latn-BA"/>
              </w:rPr>
              <w:t>е</w:t>
            </w:r>
            <w:r>
              <w:rPr>
                <w:sz w:val="20"/>
                <w:szCs w:val="20"/>
                <w:lang w:val="sr-Latn-CS"/>
              </w:rPr>
              <w:t xml:space="preserve"> здравља пацијената, особља и пос</w:t>
            </w:r>
            <w:r>
              <w:rPr>
                <w:sz w:val="20"/>
                <w:szCs w:val="20"/>
                <w:lang w:val="sr-Latn-BA"/>
              </w:rPr>
              <w:t>ј</w:t>
            </w:r>
            <w:r>
              <w:rPr>
                <w:sz w:val="20"/>
                <w:szCs w:val="20"/>
                <w:lang w:val="sr-Latn-CS"/>
              </w:rPr>
              <w:t>етилаца,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2.4.21.3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Мјере </w:t>
            </w:r>
            <w:r w:rsidRPr="00E01A15">
              <w:rPr>
                <w:sz w:val="20"/>
                <w:szCs w:val="20"/>
              </w:rPr>
              <w:t>безб</w:t>
            </w:r>
            <w:r>
              <w:rPr>
                <w:sz w:val="20"/>
                <w:szCs w:val="20"/>
                <w:lang w:val="sr-Latn-CS"/>
              </w:rPr>
              <w:t>ј</w:t>
            </w:r>
            <w:r w:rsidRPr="00E01A15">
              <w:rPr>
                <w:sz w:val="20"/>
                <w:szCs w:val="20"/>
              </w:rPr>
              <w:t>едност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Pr="00E01A15">
              <w:rPr>
                <w:sz w:val="20"/>
                <w:szCs w:val="20"/>
              </w:rPr>
              <w:t xml:space="preserve"> и сигурност</w:t>
            </w:r>
            <w:r>
              <w:rPr>
                <w:sz w:val="20"/>
                <w:szCs w:val="20"/>
                <w:lang w:val="sr-Latn-CS"/>
              </w:rPr>
              <w:t>и</w:t>
            </w:r>
            <w:r w:rsidRPr="00E01A1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>документације и података.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</w:t>
            </w:r>
            <w:r>
              <w:rPr>
                <w:b/>
                <w:bCs/>
              </w:rPr>
              <w:t>22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има документоване механизме за препознавање неусаглашен</w:t>
            </w:r>
            <w:r>
              <w:rPr>
                <w:b/>
                <w:bCs/>
              </w:rPr>
              <w:t>ости и</w:t>
            </w:r>
            <w:r>
              <w:rPr>
                <w:b/>
                <w:bCs/>
                <w:lang w:val="sr-Latn-CS"/>
              </w:rPr>
              <w:t xml:space="preserve"> проблема у процесима рада.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2.4.22.1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 w:rsidP="00D46B38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 w:rsidRPr="00E01A15">
              <w:rPr>
                <w:sz w:val="20"/>
                <w:szCs w:val="20"/>
              </w:rPr>
              <w:t>Постоји</w:t>
            </w:r>
            <w:r>
              <w:rPr>
                <w:sz w:val="20"/>
                <w:szCs w:val="20"/>
                <w:lang w:val="sr-Latn-CS"/>
              </w:rPr>
              <w:t xml:space="preserve"> механизам за спровођење </w:t>
            </w:r>
            <w:r w:rsidR="00D46B38">
              <w:rPr>
                <w:sz w:val="20"/>
                <w:szCs w:val="20"/>
                <w:lang w:val="sr-Cyrl-CS"/>
              </w:rPr>
              <w:t xml:space="preserve">корективних </w:t>
            </w:r>
            <w:r>
              <w:rPr>
                <w:sz w:val="20"/>
                <w:szCs w:val="20"/>
                <w:lang w:val="sr-Latn-CS"/>
              </w:rPr>
              <w:t>мјера</w:t>
            </w:r>
            <w:bookmarkStart w:id="2" w:name="_GoBack"/>
            <w:bookmarkEnd w:id="2"/>
            <w:r>
              <w:rPr>
                <w:sz w:val="20"/>
                <w:szCs w:val="20"/>
                <w:lang w:val="sr-Latn-CS"/>
              </w:rPr>
              <w:t>, оцјену ефеката, те материјални доказ о проведеним мјерама.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</w:t>
            </w:r>
            <w:r>
              <w:rPr>
                <w:b/>
                <w:bCs/>
              </w:rPr>
              <w:t>23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Гинекологија и акушерство прати и анализира дефинисане показатеље квалитета и о томе извјештава Агенцију </w:t>
            </w:r>
            <w:r>
              <w:rPr>
                <w:b/>
                <w:bCs/>
                <w:lang w:val="sr-Latn-CS"/>
              </w:rPr>
              <w:lastRenderedPageBreak/>
              <w:t>за сертификацију, акредитацију и унапређење квалитета Републике Српске.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lastRenderedPageBreak/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2.4.23.1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Pr="003E0E53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</w:rPr>
            </w:pPr>
            <w:r w:rsidRPr="00E01A15">
              <w:rPr>
                <w:sz w:val="20"/>
                <w:szCs w:val="20"/>
              </w:rPr>
              <w:t>Подаци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кретању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показатеља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квалитета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користе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пројектима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клини</w:t>
            </w:r>
            <w:r>
              <w:rPr>
                <w:sz w:val="20"/>
                <w:szCs w:val="20"/>
              </w:rPr>
              <w:t>ч</w:t>
            </w:r>
            <w:r w:rsidRPr="00E01A15">
              <w:rPr>
                <w:sz w:val="20"/>
                <w:szCs w:val="20"/>
              </w:rPr>
              <w:t>ке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ревизије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унапре</w:t>
            </w:r>
            <w:r>
              <w:rPr>
                <w:sz w:val="20"/>
                <w:szCs w:val="20"/>
              </w:rPr>
              <w:t>ђ</w:t>
            </w:r>
            <w:r w:rsidRPr="00E01A15">
              <w:rPr>
                <w:sz w:val="20"/>
                <w:szCs w:val="20"/>
              </w:rPr>
              <w:t>ења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клини</w:t>
            </w:r>
            <w:r>
              <w:rPr>
                <w:sz w:val="20"/>
                <w:szCs w:val="20"/>
              </w:rPr>
              <w:t>ч</w:t>
            </w:r>
            <w:r w:rsidRPr="00E01A15">
              <w:rPr>
                <w:sz w:val="20"/>
                <w:szCs w:val="20"/>
              </w:rPr>
              <w:t>ке</w:t>
            </w:r>
            <w:r>
              <w:rPr>
                <w:sz w:val="20"/>
                <w:szCs w:val="20"/>
              </w:rPr>
              <w:t xml:space="preserve"> </w:t>
            </w:r>
            <w:r w:rsidRPr="00E01A15">
              <w:rPr>
                <w:sz w:val="20"/>
                <w:szCs w:val="20"/>
              </w:rPr>
              <w:t>праксе</w:t>
            </w:r>
            <w:r w:rsidRPr="003E0E53">
              <w:rPr>
                <w:sz w:val="20"/>
                <w:szCs w:val="20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</w:t>
            </w:r>
            <w:r>
              <w:rPr>
                <w:b/>
                <w:bCs/>
              </w:rPr>
              <w:t>24</w:t>
            </w:r>
            <w:r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примјењује политику и документоване поступке за извјештавање о инцидентима у складу с политиком здравствене установе, за најмање сљедеће ситуације: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sr-Latn-CS"/>
              </w:rPr>
              <w:t xml:space="preserve">.1 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Неочекивана смрт пацијенткиње,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Самоубиство пацијенткиње,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Крађа новорођенчета или предаја новорођенчета погрешним родитељима,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Нежељене реакције на примјену трансфузије крви и крвних продуката,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Хируршка интервенција на погрешном пацијенту или на погрешном дијелу тијела,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24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tabs>
                <w:tab w:val="left" w:pos="0"/>
              </w:tabs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Нанесена повреда уз губитак екстремитета или функције одређеног органа или дијела тијела.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</w:t>
            </w:r>
            <w:r>
              <w:rPr>
                <w:b/>
                <w:bCs/>
              </w:rPr>
              <w:t>25</w:t>
            </w:r>
            <w:r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pStyle w:val="TableContents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 третман стања и обољења која се третирају на гинекологији и акушерству постоје и примјењују се документоване политике и/или поступци, а најмање за сљедеће: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Index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Index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sr-Latn-CS"/>
              </w:rPr>
              <w:t xml:space="preserve">.1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Извођење амниотомије,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Вагиналн</w:t>
            </w:r>
            <w:r>
              <w:rPr>
                <w:sz w:val="20"/>
                <w:szCs w:val="20"/>
                <w:lang w:val="sr-Latn-CS"/>
              </w:rPr>
              <w:t>и прегледи и</w:t>
            </w:r>
            <w:r>
              <w:rPr>
                <w:sz w:val="20"/>
                <w:szCs w:val="20"/>
              </w:rPr>
              <w:t xml:space="preserve"> испитивања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Pr="00E01A15" w:rsidRDefault="00C1798F">
            <w:pPr>
              <w:snapToGrid w:val="0"/>
              <w:rPr>
                <w:sz w:val="20"/>
                <w:szCs w:val="20"/>
              </w:rPr>
            </w:pPr>
            <w:r w:rsidRPr="00E01A15">
              <w:rPr>
                <w:sz w:val="20"/>
                <w:szCs w:val="20"/>
              </w:rPr>
              <w:t xml:space="preserve">Позивање педијатра ради консултација у вези с трудноћом и порођајем,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Pr="00E01A15" w:rsidRDefault="00C1798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П</w:t>
            </w:r>
            <w:r w:rsidRPr="00E01A15">
              <w:rPr>
                <w:sz w:val="20"/>
                <w:szCs w:val="20"/>
              </w:rPr>
              <w:t>ре</w:t>
            </w:r>
            <w:r>
              <w:rPr>
                <w:sz w:val="20"/>
                <w:szCs w:val="20"/>
                <w:lang w:val="sr-Latn-CS"/>
              </w:rPr>
              <w:t>-</w:t>
            </w:r>
            <w:r w:rsidRPr="00E01A15">
              <w:rPr>
                <w:sz w:val="20"/>
                <w:szCs w:val="20"/>
              </w:rPr>
              <w:t>еклампсиј</w:t>
            </w:r>
            <w:r>
              <w:rPr>
                <w:sz w:val="20"/>
                <w:szCs w:val="20"/>
                <w:lang w:val="sr-Latn-CS"/>
              </w:rPr>
              <w:t>а и сумња на пре-еклампсију,</w:t>
            </w:r>
            <w:r w:rsidRPr="00E01A15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Pr="00E01A15" w:rsidRDefault="00C1798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Еклампсија и сумња на е</w:t>
            </w:r>
            <w:r w:rsidRPr="00E01A15">
              <w:rPr>
                <w:sz w:val="20"/>
                <w:szCs w:val="20"/>
              </w:rPr>
              <w:t xml:space="preserve">клампсију,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Медицинска помоћ код порођаја, коришћење медицинских инструмената, извођење вакуум-екстракције и форцепса,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Вишеструки порођај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BA"/>
              </w:rPr>
            </w:pPr>
            <w:r>
              <w:rPr>
                <w:sz w:val="20"/>
                <w:szCs w:val="20"/>
              </w:rPr>
              <w:t>Абнормална</w:t>
            </w:r>
            <w:r>
              <w:rPr>
                <w:sz w:val="20"/>
                <w:szCs w:val="20"/>
                <w:lang w:val="sr-Latn-CS"/>
              </w:rPr>
              <w:t xml:space="preserve"> (патолошка)</w:t>
            </w:r>
            <w:r>
              <w:rPr>
                <w:sz w:val="20"/>
                <w:szCs w:val="20"/>
              </w:rPr>
              <w:t xml:space="preserve"> стања</w:t>
            </w:r>
            <w:r>
              <w:rPr>
                <w:sz w:val="20"/>
                <w:szCs w:val="20"/>
                <w:lang w:val="sr-Latn-BA"/>
              </w:rPr>
              <w:t>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</w:t>
            </w:r>
            <w:r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  <w:lang w:val="sr-Latn-CS"/>
              </w:rPr>
              <w:t>.</w:t>
            </w: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 xml:space="preserve">Праћење и </w:t>
            </w:r>
            <w:r>
              <w:rPr>
                <w:sz w:val="20"/>
                <w:szCs w:val="20"/>
              </w:rPr>
              <w:t>спречавање</w:t>
            </w:r>
            <w:r>
              <w:rPr>
                <w:sz w:val="20"/>
                <w:szCs w:val="20"/>
                <w:lang w:val="sr-Latn-CS"/>
              </w:rPr>
              <w:t xml:space="preserve"> инфекција,</w:t>
            </w:r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2.4.25.1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Хеморагија послије порода</w:t>
            </w:r>
            <w:r>
              <w:rPr>
                <w:i/>
                <w:iCs/>
                <w:sz w:val="20"/>
                <w:szCs w:val="20"/>
                <w:lang w:val="sr-Latn-CS"/>
              </w:rPr>
              <w:t xml:space="preserve"> (post  partum),</w:t>
            </w:r>
            <w:r>
              <w:rPr>
                <w:sz w:val="20"/>
                <w:szCs w:val="20"/>
                <w:lang w:val="sr-Latn-CS"/>
              </w:rPr>
              <w:t xml:space="preserve">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Latn-CS"/>
              </w:rPr>
              <w:t>2.4.25.1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 w:rsidP="007166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Коришћење л</w:t>
            </w:r>
            <w:r>
              <w:rPr>
                <w:sz w:val="20"/>
                <w:szCs w:val="20"/>
                <w:lang w:val="sr-Latn-CS"/>
              </w:rPr>
              <w:t>иј</w:t>
            </w:r>
            <w:r>
              <w:rPr>
                <w:sz w:val="20"/>
                <w:szCs w:val="20"/>
              </w:rPr>
              <w:t xml:space="preserve">ека </w:t>
            </w:r>
            <w:r>
              <w:rPr>
                <w:sz w:val="20"/>
                <w:szCs w:val="20"/>
                <w:lang w:val="sr-Cyrl-CS"/>
              </w:rPr>
              <w:t>си</w:t>
            </w:r>
            <w:r>
              <w:rPr>
                <w:sz w:val="20"/>
                <w:szCs w:val="20"/>
              </w:rPr>
              <w:t>нтоцинон</w:t>
            </w:r>
            <w:r>
              <w:rPr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</w:rPr>
              <w:t>(о</w:t>
            </w:r>
            <w:r>
              <w:rPr>
                <w:sz w:val="20"/>
                <w:szCs w:val="20"/>
                <w:lang w:val="sr-Cyrl-CS"/>
              </w:rPr>
              <w:t>кси</w:t>
            </w:r>
            <w:r>
              <w:rPr>
                <w:sz w:val="20"/>
                <w:szCs w:val="20"/>
              </w:rPr>
              <w:t>тоцин)</w:t>
            </w:r>
            <w:r>
              <w:rPr>
                <w:sz w:val="20"/>
                <w:szCs w:val="20"/>
                <w:lang w:val="sr-Latn-BA"/>
              </w:rPr>
              <w:t>,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2.4.25.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Pr="00E01A15" w:rsidRDefault="00C1798F">
            <w:pPr>
              <w:snapToGrid w:val="0"/>
              <w:rPr>
                <w:sz w:val="20"/>
                <w:szCs w:val="20"/>
              </w:rPr>
            </w:pPr>
            <w:r w:rsidRPr="00E01A15">
              <w:rPr>
                <w:sz w:val="20"/>
                <w:szCs w:val="20"/>
              </w:rPr>
              <w:t xml:space="preserve"> Царски рез и поновљени царски рез,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3 - 4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2.4.25.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>
              <w:rPr>
                <w:sz w:val="20"/>
                <w:szCs w:val="20"/>
              </w:rPr>
              <w:t>Хитна хистеректомиј</w:t>
            </w:r>
            <w:r>
              <w:rPr>
                <w:sz w:val="20"/>
                <w:szCs w:val="20"/>
                <w:lang w:val="sr-Latn-CS"/>
              </w:rPr>
              <w:t>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3 - 4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2.4.25.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4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Коришћење средстава и лијекова за смирење (седатива),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2.4.25.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5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Спинална и епидурална анестезија,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716646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2.4.25.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6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 w:rsidP="00716646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Кориш</w:t>
            </w:r>
            <w:r>
              <w:rPr>
                <w:sz w:val="20"/>
                <w:szCs w:val="20"/>
              </w:rPr>
              <w:t>ћ</w:t>
            </w:r>
            <w:r>
              <w:rPr>
                <w:sz w:val="20"/>
                <w:szCs w:val="20"/>
                <w:lang w:val="sr-Latn-CS"/>
              </w:rPr>
              <w:t xml:space="preserve">ење кардиотокографије (CTG),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2.4.25.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sr-Latn-CS"/>
              </w:rPr>
              <w:t>7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Извођење епизиотомије.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</w:t>
            </w:r>
            <w:r>
              <w:rPr>
                <w:b/>
                <w:bCs/>
              </w:rPr>
              <w:t>26</w:t>
            </w:r>
            <w:r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pStyle w:val="TableContents"/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 третман најчешћих, најризичнијих, најскупљих обољења или оних где постоји велика варијација између појединих љекара у приступу лијечењу, припремају се и примјењују планови лијечења.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Index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Index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</w:t>
            </w:r>
            <w:r w:rsidRPr="003E0E53">
              <w:rPr>
                <w:b/>
                <w:bCs/>
                <w:lang w:val="sr-Latn-CS"/>
              </w:rPr>
              <w:t>27</w:t>
            </w:r>
            <w:r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Гинекологија и акушерство примјењује документоване поступке за пријем и отпуст пацијенткиња.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</w:t>
            </w:r>
            <w:r>
              <w:rPr>
                <w:b/>
                <w:bCs/>
              </w:rPr>
              <w:t>28</w:t>
            </w:r>
            <w:r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</w:t>
            </w:r>
            <w:r>
              <w:rPr>
                <w:b/>
                <w:bCs/>
              </w:rPr>
              <w:t>ку</w:t>
            </w:r>
            <w:r>
              <w:rPr>
                <w:b/>
                <w:bCs/>
                <w:lang w:val="sr-Latn-CS"/>
              </w:rPr>
              <w:t>ш</w:t>
            </w:r>
            <w:r>
              <w:rPr>
                <w:b/>
                <w:bCs/>
              </w:rPr>
              <w:t>ерско</w:t>
            </w:r>
            <w:r w:rsidRPr="000371A1">
              <w:rPr>
                <w:b/>
                <w:bCs/>
                <w:lang w:val="sr-Latn-CS"/>
              </w:rPr>
              <w:t>-</w:t>
            </w:r>
            <w:r>
              <w:rPr>
                <w:b/>
                <w:bCs/>
              </w:rPr>
              <w:t>гинеколо</w:t>
            </w:r>
            <w:r>
              <w:rPr>
                <w:b/>
                <w:bCs/>
                <w:lang w:val="sr-Latn-CS"/>
              </w:rPr>
              <w:t>ш</w:t>
            </w:r>
            <w:r>
              <w:rPr>
                <w:b/>
                <w:bCs/>
              </w:rPr>
              <w:t>ки</w:t>
            </w:r>
            <w:r w:rsidRPr="000371A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техни</w:t>
            </w:r>
            <w:r>
              <w:rPr>
                <w:b/>
                <w:bCs/>
                <w:lang w:val="sr-Latn-CS"/>
              </w:rPr>
              <w:t>ч</w:t>
            </w:r>
            <w:r>
              <w:rPr>
                <w:b/>
                <w:bCs/>
              </w:rPr>
              <w:t>ар</w:t>
            </w:r>
            <w:r>
              <w:rPr>
                <w:b/>
                <w:bCs/>
                <w:lang w:val="sr-Latn-CS"/>
              </w:rPr>
              <w:t>и</w:t>
            </w:r>
            <w:r w:rsidDel="000371A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  <w:lang w:val="sr-Latn-CS"/>
              </w:rPr>
              <w:t xml:space="preserve">рјешавају случајеве без компликација, а подршка љекара је одмах расположива.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2.4.</w:t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lang w:val="sr-Latn-CS"/>
              </w:rPr>
              <w:t>9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Подршка педијатра током порођаја је брзо доступна, а у случају царског реза педијатар мора бити физички присутан у операционој сали.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</w:t>
            </w:r>
            <w:r>
              <w:rPr>
                <w:b/>
                <w:bCs/>
              </w:rPr>
              <w:t>30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 w:rsidP="00716646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Прихватање новорођенчета обавља квалификована и компетентна сестра или </w:t>
            </w:r>
            <w:r>
              <w:rPr>
                <w:b/>
                <w:bCs/>
                <w:lang w:val="sr-Cyrl-CS"/>
              </w:rPr>
              <w:t>а</w:t>
            </w:r>
            <w:r>
              <w:rPr>
                <w:b/>
                <w:bCs/>
              </w:rPr>
              <w:t>ку</w:t>
            </w:r>
            <w:r>
              <w:rPr>
                <w:b/>
                <w:bCs/>
                <w:lang w:val="sr-Latn-CS"/>
              </w:rPr>
              <w:t>ш</w:t>
            </w:r>
            <w:r>
              <w:rPr>
                <w:b/>
                <w:bCs/>
              </w:rPr>
              <w:t>ерско</w:t>
            </w:r>
            <w:r w:rsidRPr="000371A1">
              <w:rPr>
                <w:b/>
                <w:bCs/>
                <w:lang w:val="sr-Latn-CS"/>
              </w:rPr>
              <w:t>-</w:t>
            </w:r>
            <w:r>
              <w:rPr>
                <w:b/>
                <w:bCs/>
              </w:rPr>
              <w:t>гинеколо</w:t>
            </w:r>
            <w:r>
              <w:rPr>
                <w:b/>
                <w:bCs/>
                <w:lang w:val="sr-Latn-CS"/>
              </w:rPr>
              <w:t>ш</w:t>
            </w:r>
            <w:r>
              <w:rPr>
                <w:b/>
                <w:bCs/>
              </w:rPr>
              <w:t>ки</w:t>
            </w:r>
            <w:r w:rsidRPr="000371A1">
              <w:rPr>
                <w:b/>
                <w:bCs/>
                <w:lang w:val="sr-Latn-CS"/>
              </w:rPr>
              <w:t xml:space="preserve"> </w:t>
            </w:r>
            <w:r>
              <w:rPr>
                <w:b/>
                <w:bCs/>
              </w:rPr>
              <w:t>техни</w:t>
            </w:r>
            <w:r>
              <w:rPr>
                <w:b/>
                <w:bCs/>
                <w:lang w:val="sr-Latn-CS"/>
              </w:rPr>
              <w:t>ч</w:t>
            </w:r>
            <w:r>
              <w:rPr>
                <w:b/>
                <w:bCs/>
              </w:rPr>
              <w:t>ар</w:t>
            </w:r>
            <w:r>
              <w:rPr>
                <w:b/>
                <w:bCs/>
                <w:lang w:val="sr-Latn-CS"/>
              </w:rPr>
              <w:t xml:space="preserve">, оспособљен да обави најмање сљедеће: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2.4.30.1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Адекватно збрињавање и тоалету пупчаника новорођенчета,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2.4.30.</w:t>
            </w:r>
            <w:r>
              <w:rPr>
                <w:sz w:val="20"/>
                <w:szCs w:val="20"/>
                <w:lang w:val="sr-Latn-CS"/>
              </w:rPr>
              <w:t>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es-ES"/>
              </w:rPr>
              <w:t>Сукцију новорођенчета</w:t>
            </w:r>
            <w:r>
              <w:rPr>
                <w:sz w:val="20"/>
                <w:szCs w:val="20"/>
                <w:lang w:val="sr-Latn-CS"/>
              </w:rPr>
              <w:t xml:space="preserve"> (аспирирање садржаја у дисајним путевима),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</w:rPr>
              <w:t>2.4.30.</w:t>
            </w:r>
            <w:r>
              <w:rPr>
                <w:sz w:val="20"/>
                <w:szCs w:val="20"/>
                <w:lang w:val="sr-Latn-CS"/>
              </w:rPr>
              <w:t>3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Постављање идентификационе траке/наруквице с бројем историје болести.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Pr="004E4558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C1798F" w:rsidTr="00C1798F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  <w:lang w:val="sr-Latn-CS"/>
              </w:rPr>
              <w:t>2.4.3</w:t>
            </w:r>
            <w:r>
              <w:rPr>
                <w:b/>
                <w:bCs/>
              </w:rPr>
              <w:t>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 w:rsidR="00C1798F" w:rsidRDefault="00C1798F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Постоје документовани водичи о прехрани новорођенчета</w:t>
            </w:r>
            <w:r>
              <w:rPr>
                <w:b/>
                <w:bCs/>
                <w:lang w:val="sr-Latn-BA"/>
              </w:rPr>
              <w:t>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 w:rsidP="00C1798F">
            <w:pPr>
              <w:jc w:val="center"/>
            </w:pPr>
            <w:r w:rsidRPr="004E4558">
              <w:t>2 - 4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C1798F" w:rsidRDefault="00C1798F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1798F" w:rsidRDefault="00C1798F">
            <w:pPr>
              <w:pStyle w:val="a2"/>
              <w:snapToGrid w:val="0"/>
              <w:rPr>
                <w:lang w:val="sr-Latn-CS"/>
              </w:rPr>
            </w:pPr>
          </w:p>
        </w:tc>
      </w:tr>
    </w:tbl>
    <w:p w:rsidR="00644B3F" w:rsidRDefault="00644B3F"/>
    <w:sectPr w:rsidR="00644B3F" w:rsidSect="00733898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5F8" w:rsidRDefault="005255F8" w:rsidP="000371A1">
      <w:r>
        <w:separator/>
      </w:r>
    </w:p>
  </w:endnote>
  <w:endnote w:type="continuationSeparator" w:id="0">
    <w:p w:rsidR="005255F8" w:rsidRDefault="005255F8" w:rsidP="00037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5F8" w:rsidRDefault="005255F8" w:rsidP="000371A1">
      <w:r>
        <w:separator/>
      </w:r>
    </w:p>
  </w:footnote>
  <w:footnote w:type="continuationSeparator" w:id="0">
    <w:p w:rsidR="005255F8" w:rsidRDefault="005255F8" w:rsidP="00037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93"/>
      <w:gridCol w:w="4689"/>
      <w:gridCol w:w="784"/>
      <w:gridCol w:w="849"/>
      <w:gridCol w:w="717"/>
      <w:gridCol w:w="1616"/>
    </w:tblGrid>
    <w:tr w:rsidR="0091112F">
      <w:trPr>
        <w:tblHeader/>
      </w:trPr>
      <w:tc>
        <w:tcPr>
          <w:tcW w:w="99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68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lang w:val="sr-Latn-CS"/>
            </w:rPr>
            <w:t xml:space="preserve">страна </w:t>
          </w:r>
          <w:r w:rsidRPr="000371A1">
            <w:rPr>
              <w:lang w:val="sr-Latn-CS"/>
            </w:rPr>
            <w:fldChar w:fldCharType="begin"/>
          </w:r>
          <w:r w:rsidRPr="000371A1">
            <w:rPr>
              <w:lang w:val="sr-Latn-CS"/>
            </w:rPr>
            <w:instrText xml:space="preserve"> PAGE </w:instrText>
          </w:r>
          <w:r w:rsidRPr="000371A1">
            <w:rPr>
              <w:lang w:val="sr-Latn-CS"/>
            </w:rPr>
            <w:fldChar w:fldCharType="separate"/>
          </w:r>
          <w:r w:rsidR="00D46B38">
            <w:rPr>
              <w:noProof/>
              <w:lang w:val="sr-Latn-CS"/>
            </w:rPr>
            <w:t>5</w:t>
          </w:r>
          <w:r w:rsidRPr="000371A1">
            <w:rPr>
              <w:lang w:val="sr-Latn-CS"/>
            </w:rPr>
            <w:fldChar w:fldCharType="end"/>
          </w:r>
          <w:r w:rsidRPr="000371A1">
            <w:rPr>
              <w:lang w:val="sr-Latn-CS"/>
            </w:rPr>
            <w:t xml:space="preserve"> од </w:t>
          </w:r>
          <w:r w:rsidRPr="000371A1">
            <w:rPr>
              <w:lang w:val="sr-Latn-CS"/>
            </w:rPr>
            <w:fldChar w:fldCharType="begin"/>
          </w:r>
          <w:r w:rsidRPr="000371A1">
            <w:rPr>
              <w:lang w:val="sr-Latn-CS"/>
            </w:rPr>
            <w:instrText xml:space="preserve"> NUMPAGES \*Arabic </w:instrText>
          </w:r>
          <w:r w:rsidRPr="000371A1">
            <w:rPr>
              <w:lang w:val="sr-Latn-CS"/>
            </w:rPr>
            <w:fldChar w:fldCharType="separate"/>
          </w:r>
          <w:r w:rsidR="00D46B38">
            <w:rPr>
              <w:noProof/>
              <w:lang w:val="sr-Latn-CS"/>
            </w:rPr>
            <w:t>7</w:t>
          </w:r>
          <w:r w:rsidRPr="000371A1">
            <w:rPr>
              <w:lang w:val="sr-Latn-CS"/>
            </w:rPr>
            <w:fldChar w:fldCharType="end"/>
          </w:r>
        </w:p>
      </w:tc>
    </w:tr>
    <w:tr w:rsidR="0091112F">
      <w:trPr>
        <w:tblHeader/>
      </w:trPr>
      <w:tc>
        <w:tcPr>
          <w:tcW w:w="993" w:type="dxa"/>
          <w:tcBorders>
            <w:left w:val="single" w:sz="2" w:space="0" w:color="000000"/>
            <w:bottom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689" w:type="dxa"/>
          <w:tcBorders>
            <w:left w:val="single" w:sz="2" w:space="0" w:color="000000"/>
            <w:bottom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2.4 Хируршке службе - Гинекологија и акушерство</w:t>
          </w:r>
        </w:p>
      </w:tc>
      <w:tc>
        <w:tcPr>
          <w:tcW w:w="784" w:type="dxa"/>
          <w:tcBorders>
            <w:left w:val="single" w:sz="2" w:space="0" w:color="000000"/>
            <w:bottom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left w:val="single" w:sz="2" w:space="0" w:color="000000"/>
            <w:bottom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left w:val="single" w:sz="2" w:space="0" w:color="000000"/>
            <w:bottom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6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91112F" w:rsidRDefault="0091112F" w:rsidP="000371A1">
          <w:pPr>
            <w:pStyle w:val="a2"/>
            <w:snapToGrid w:val="0"/>
            <w:rPr>
              <w:lang w:val="sr-Latn-CS"/>
            </w:rPr>
          </w:pPr>
        </w:p>
      </w:tc>
    </w:tr>
  </w:tbl>
  <w:p w:rsidR="0091112F" w:rsidRPr="000371A1" w:rsidRDefault="0091112F">
    <w:pPr>
      <w:pStyle w:val="Header"/>
      <w:rPr>
        <w:lang w:val="sr-Latn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>
      <w:start w:val="1"/>
      <w:numFmt w:val="lowerRoman"/>
      <w:lvlText w:val="%3."/>
      <w:lvlJc w:val="right"/>
      <w:pPr>
        <w:ind w:left="2160" w:hanging="180"/>
      </w:pPr>
    </w:lvl>
    <w:lvl w:ilvl="3" w:tplc="1C1A000F">
      <w:start w:val="1"/>
      <w:numFmt w:val="decimal"/>
      <w:lvlText w:val="%4."/>
      <w:lvlJc w:val="left"/>
      <w:pPr>
        <w:ind w:left="2880" w:hanging="360"/>
      </w:pPr>
    </w:lvl>
    <w:lvl w:ilvl="4" w:tplc="1C1A0019">
      <w:start w:val="1"/>
      <w:numFmt w:val="lowerLetter"/>
      <w:lvlText w:val="%5."/>
      <w:lvlJc w:val="left"/>
      <w:pPr>
        <w:ind w:left="3600" w:hanging="360"/>
      </w:pPr>
    </w:lvl>
    <w:lvl w:ilvl="5" w:tplc="1C1A001B">
      <w:start w:val="1"/>
      <w:numFmt w:val="lowerRoman"/>
      <w:lvlText w:val="%6."/>
      <w:lvlJc w:val="right"/>
      <w:pPr>
        <w:ind w:left="4320" w:hanging="180"/>
      </w:pPr>
    </w:lvl>
    <w:lvl w:ilvl="6" w:tplc="1C1A000F">
      <w:start w:val="1"/>
      <w:numFmt w:val="decimal"/>
      <w:lvlText w:val="%7."/>
      <w:lvlJc w:val="left"/>
      <w:pPr>
        <w:ind w:left="5040" w:hanging="360"/>
      </w:pPr>
    </w:lvl>
    <w:lvl w:ilvl="7" w:tplc="1C1A0019">
      <w:start w:val="1"/>
      <w:numFmt w:val="lowerLetter"/>
      <w:lvlText w:val="%8."/>
      <w:lvlJc w:val="left"/>
      <w:pPr>
        <w:ind w:left="5760" w:hanging="360"/>
      </w:pPr>
    </w:lvl>
    <w:lvl w:ilvl="8" w:tplc="1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embedSystemFonts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0E53"/>
    <w:rsid w:val="000371A1"/>
    <w:rsid w:val="00085D8B"/>
    <w:rsid w:val="00094021"/>
    <w:rsid w:val="000F1148"/>
    <w:rsid w:val="00101299"/>
    <w:rsid w:val="00183484"/>
    <w:rsid w:val="0025203A"/>
    <w:rsid w:val="002D59A9"/>
    <w:rsid w:val="00370FC1"/>
    <w:rsid w:val="003E0E53"/>
    <w:rsid w:val="004F0C74"/>
    <w:rsid w:val="005255F8"/>
    <w:rsid w:val="005609BA"/>
    <w:rsid w:val="00625D95"/>
    <w:rsid w:val="00644B3F"/>
    <w:rsid w:val="006A61AE"/>
    <w:rsid w:val="00716646"/>
    <w:rsid w:val="00733898"/>
    <w:rsid w:val="00833A5A"/>
    <w:rsid w:val="0091112F"/>
    <w:rsid w:val="00941DA2"/>
    <w:rsid w:val="00A53853"/>
    <w:rsid w:val="00B444A0"/>
    <w:rsid w:val="00C1798F"/>
    <w:rsid w:val="00C52FE6"/>
    <w:rsid w:val="00CE3673"/>
    <w:rsid w:val="00D46B38"/>
    <w:rsid w:val="00DC4CBC"/>
    <w:rsid w:val="00E01A15"/>
    <w:rsid w:val="00EE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898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uiPriority w:val="99"/>
    <w:rsid w:val="00733898"/>
  </w:style>
  <w:style w:type="character" w:customStyle="1" w:styleId="WW-DefaultParagraphFont">
    <w:name w:val="WW-Default Paragraph Font"/>
    <w:uiPriority w:val="99"/>
    <w:rsid w:val="00733898"/>
  </w:style>
  <w:style w:type="paragraph" w:customStyle="1" w:styleId="a">
    <w:name w:val="Заголовок"/>
    <w:basedOn w:val="Normal"/>
    <w:next w:val="BodyText"/>
    <w:uiPriority w:val="99"/>
    <w:rsid w:val="00733898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33898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C22960"/>
    <w:rPr>
      <w:rFonts w:cs="Mangal"/>
      <w:kern w:val="1"/>
      <w:sz w:val="24"/>
      <w:szCs w:val="21"/>
      <w:lang w:val="ru-RU" w:eastAsia="hi-IN" w:bidi="hi-IN"/>
    </w:rPr>
  </w:style>
  <w:style w:type="paragraph" w:styleId="List">
    <w:name w:val="List"/>
    <w:basedOn w:val="BodyText"/>
    <w:uiPriority w:val="99"/>
    <w:rsid w:val="00733898"/>
  </w:style>
  <w:style w:type="paragraph" w:customStyle="1" w:styleId="a0">
    <w:name w:val="Название"/>
    <w:basedOn w:val="Normal"/>
    <w:uiPriority w:val="99"/>
    <w:rsid w:val="00733898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l"/>
    <w:uiPriority w:val="99"/>
    <w:rsid w:val="00733898"/>
    <w:pPr>
      <w:suppressLineNumbers/>
    </w:pPr>
  </w:style>
  <w:style w:type="paragraph" w:styleId="Title">
    <w:name w:val="Title"/>
    <w:basedOn w:val="a"/>
    <w:next w:val="Subtitle"/>
    <w:link w:val="TitleChar"/>
    <w:uiPriority w:val="99"/>
    <w:qFormat/>
    <w:rsid w:val="00733898"/>
  </w:style>
  <w:style w:type="character" w:customStyle="1" w:styleId="TitleChar">
    <w:name w:val="Title Char"/>
    <w:link w:val="Title"/>
    <w:uiPriority w:val="10"/>
    <w:rsid w:val="00C22960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Subtitle">
    <w:name w:val="Subtitle"/>
    <w:basedOn w:val="a"/>
    <w:next w:val="BodyText"/>
    <w:link w:val="SubtitleChar"/>
    <w:uiPriority w:val="99"/>
    <w:qFormat/>
    <w:rsid w:val="00733898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11"/>
    <w:rsid w:val="00C22960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2">
    <w:name w:val="Содержимое таблицы"/>
    <w:basedOn w:val="Normal"/>
    <w:uiPriority w:val="99"/>
    <w:rsid w:val="00733898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733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22960"/>
    <w:rPr>
      <w:rFonts w:cs="Mangal"/>
      <w:kern w:val="1"/>
      <w:sz w:val="0"/>
      <w:szCs w:val="0"/>
      <w:lang w:val="ru-RU" w:eastAsia="hi-IN" w:bidi="hi-IN"/>
    </w:rPr>
  </w:style>
  <w:style w:type="paragraph" w:customStyle="1" w:styleId="TableContents">
    <w:name w:val="Table Contents"/>
    <w:basedOn w:val="Normal"/>
    <w:uiPriority w:val="99"/>
    <w:rsid w:val="00733898"/>
    <w:pPr>
      <w:widowControl/>
      <w:suppressAutoHyphens w:val="0"/>
      <w:autoSpaceDE w:val="0"/>
    </w:pPr>
  </w:style>
  <w:style w:type="paragraph" w:customStyle="1" w:styleId="Index">
    <w:name w:val="Index"/>
    <w:basedOn w:val="Normal"/>
    <w:uiPriority w:val="99"/>
    <w:rsid w:val="00733898"/>
    <w:pPr>
      <w:widowControl/>
      <w:suppressAutoHyphens w:val="0"/>
      <w:autoSpaceDE w:val="0"/>
    </w:pPr>
  </w:style>
  <w:style w:type="paragraph" w:customStyle="1" w:styleId="a3">
    <w:name w:val="Заголовок таблицы"/>
    <w:basedOn w:val="a2"/>
    <w:uiPriority w:val="99"/>
    <w:rsid w:val="00733898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rsid w:val="003E0E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E0E5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22960"/>
    <w:rPr>
      <w:rFonts w:cs="Mangal"/>
      <w:kern w:val="1"/>
      <w:sz w:val="20"/>
      <w:szCs w:val="18"/>
      <w:lang w:val="ru-RU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E0E5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22960"/>
    <w:rPr>
      <w:rFonts w:cs="Mangal"/>
      <w:b/>
      <w:bCs/>
      <w:kern w:val="1"/>
      <w:sz w:val="20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rsid w:val="000371A1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locked/>
    <w:rsid w:val="000371A1"/>
    <w:rPr>
      <w:rFonts w:eastAsia="Times New Roman"/>
      <w:kern w:val="1"/>
      <w:sz w:val="21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rsid w:val="000371A1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0371A1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1725</Words>
  <Characters>9834</Characters>
  <Application>Microsoft Office Word</Application>
  <DocSecurity>0</DocSecurity>
  <Lines>81</Lines>
  <Paragraphs>23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>Grupa standarda</vt:lpstr>
    </vt:vector>
  </TitlesOfParts>
  <Company>- ETH0 -</Company>
  <LinksUpToDate>false</LinksUpToDate>
  <CharactersWithSpaces>11536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standarda</dc:title>
  <dc:subject/>
  <dc:creator>Radomir Bošković</dc:creator>
  <cp:keywords/>
  <dc:description/>
  <cp:lastModifiedBy>Djina</cp:lastModifiedBy>
  <cp:revision>7</cp:revision>
  <cp:lastPrinted>2010-08-11T09:51:00Z</cp:lastPrinted>
  <dcterms:created xsi:type="dcterms:W3CDTF">2012-02-16T15:16:00Z</dcterms:created>
  <dcterms:modified xsi:type="dcterms:W3CDTF">2012-09-03T10:54:00Z</dcterms:modified>
</cp:coreProperties>
</file>