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D3B" w:rsidRDefault="00F02D3B">
      <w:pPr>
        <w:rPr>
          <w:lang w:val="sr-Latn-CS"/>
        </w:rPr>
      </w:pPr>
    </w:p>
    <w:p w:rsidR="00F02D3B" w:rsidRDefault="00F02D3B">
      <w:pPr>
        <w:rPr>
          <w:lang w:val="sr-Latn-CS"/>
        </w:rPr>
      </w:pPr>
    </w:p>
    <w:p w:rsidR="00F02D3B" w:rsidRPr="00625D95" w:rsidRDefault="00F02D3B" w:rsidP="00F02D3B">
      <w:pPr>
        <w:rPr>
          <w:lang w:val="sr-Cyrl-CS"/>
        </w:rPr>
      </w:pPr>
    </w:p>
    <w:p w:rsidR="00F02D3B" w:rsidRPr="00A53853" w:rsidRDefault="00F02D3B" w:rsidP="00F02D3B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 xml:space="preserve">ОБЈАШЊЕЊЕ ОЗНАКА У ТАБЕЛАМА: </w:t>
      </w:r>
    </w:p>
    <w:p w:rsidR="00F02D3B" w:rsidRPr="00A53853" w:rsidRDefault="00F02D3B" w:rsidP="00F02D3B">
      <w:pPr>
        <w:rPr>
          <w:lang w:val="sr-Cyrl-CS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9"/>
        <w:gridCol w:w="4712"/>
        <w:gridCol w:w="784"/>
        <w:gridCol w:w="849"/>
        <w:gridCol w:w="766"/>
        <w:gridCol w:w="1581"/>
      </w:tblGrid>
      <w:tr w:rsidR="00F02D3B" w:rsidRPr="00A53853" w:rsidTr="00932D60">
        <w:trPr>
          <w:tblHeader/>
        </w:trPr>
        <w:tc>
          <w:tcPr>
            <w:tcW w:w="96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Сертификација/</w:t>
            </w:r>
          </w:p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bCs/>
                <w:sz w:val="20"/>
                <w:szCs w:val="20"/>
                <w:lang w:val="sr-Cyrl-CS"/>
              </w:rPr>
            </w:pPr>
            <w:r w:rsidRPr="00A53853">
              <w:rPr>
                <w:bCs/>
                <w:sz w:val="20"/>
                <w:szCs w:val="20"/>
                <w:lang w:val="sr-Cyrl-CS"/>
              </w:rPr>
              <w:t>Напомена</w:t>
            </w:r>
          </w:p>
        </w:tc>
      </w:tr>
      <w:tr w:rsidR="00F02D3B" w:rsidTr="00932D60">
        <w:trPr>
          <w:tblHeader/>
        </w:trPr>
        <w:tc>
          <w:tcPr>
            <w:tcW w:w="969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F02D3B" w:rsidRPr="00A53853" w:rsidRDefault="00F02D3B" w:rsidP="00932D60">
            <w:pPr>
              <w:pStyle w:val="a0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F02D3B" w:rsidTr="00932D60">
        <w:tc>
          <w:tcPr>
            <w:tcW w:w="969" w:type="dxa"/>
            <w:shd w:val="clear" w:color="auto" w:fill="auto"/>
          </w:tcPr>
          <w:p w:rsidR="00F02D3B" w:rsidRPr="00A53853" w:rsidRDefault="00F02D3B" w:rsidP="00932D60">
            <w:pPr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  <w:shd w:val="clear" w:color="auto" w:fill="auto"/>
          </w:tcPr>
          <w:p w:rsidR="00F02D3B" w:rsidRPr="00A53853" w:rsidRDefault="00F02D3B" w:rsidP="00932D60">
            <w:pPr>
              <w:pStyle w:val="a0"/>
              <w:snapToGrid w:val="0"/>
              <w:rPr>
                <w:bCs/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F02D3B" w:rsidRPr="00A53853" w:rsidRDefault="00F02D3B" w:rsidP="00932D60">
            <w:pPr>
              <w:pStyle w:val="a0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  <w:shd w:val="clear" w:color="auto" w:fill="auto"/>
          </w:tcPr>
          <w:p w:rsidR="00F02D3B" w:rsidRPr="00A53853" w:rsidRDefault="00F02D3B" w:rsidP="00932D60">
            <w:pPr>
              <w:pStyle w:val="a0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F02D3B" w:rsidRPr="00A53853" w:rsidRDefault="00F02D3B" w:rsidP="00F02D3B">
      <w:pPr>
        <w:rPr>
          <w:lang w:val="sr-Cyrl-CS"/>
        </w:rPr>
      </w:pPr>
    </w:p>
    <w:p w:rsidR="00F02D3B" w:rsidRPr="0072293A" w:rsidRDefault="00F02D3B" w:rsidP="00F02D3B">
      <w:pPr>
        <w:snapToGrid w:val="0"/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72293A">
        <w:rPr>
          <w:bCs/>
          <w:sz w:val="20"/>
          <w:szCs w:val="20"/>
          <w:lang w:val="sr-Latn-BA"/>
        </w:rPr>
        <w:t>.</w:t>
      </w:r>
    </w:p>
    <w:p w:rsidR="00F02D3B" w:rsidRPr="00A53853" w:rsidRDefault="00F02D3B" w:rsidP="00F02D3B">
      <w:pPr>
        <w:ind w:left="851" w:hanging="851"/>
        <w:rPr>
          <w:bCs/>
          <w:sz w:val="20"/>
          <w:szCs w:val="20"/>
          <w:lang w:val="sr-Cyrl-CS"/>
        </w:rPr>
      </w:pPr>
      <w:r w:rsidRPr="00A53853">
        <w:rPr>
          <w:bCs/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3:</w:t>
      </w:r>
      <w:r w:rsidRPr="00A53853">
        <w:rPr>
          <w:sz w:val="20"/>
          <w:szCs w:val="20"/>
          <w:lang w:val="sr-Cyrl-CS"/>
        </w:rPr>
        <w:t xml:space="preserve"> Ова колона упућује да ли се захтјев односи на сертификацију  (ознака С) или акредитацију (ознака А)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4:</w:t>
      </w:r>
      <w:r w:rsidRPr="00A53853">
        <w:rPr>
          <w:sz w:val="20"/>
          <w:szCs w:val="20"/>
          <w:lang w:val="sr-Cyrl-CS"/>
        </w:rPr>
        <w:t xml:space="preserve"> Ова колона упућује на категорију болнице за коју важи дати захтјев (ознака 1-4 према Правилнику о категоризацији болница)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bCs/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5:</w:t>
      </w:r>
      <w:r w:rsidRPr="00A53853">
        <w:rPr>
          <w:sz w:val="20"/>
          <w:szCs w:val="20"/>
          <w:lang w:val="sr-Cyrl-CS"/>
        </w:rPr>
        <w:t xml:space="preserve">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 w:rsidR="0072293A">
        <w:rPr>
          <w:sz w:val="20"/>
          <w:szCs w:val="20"/>
          <w:lang w:val="sr-Latn-BA"/>
        </w:rPr>
        <w:t>.</w:t>
      </w:r>
    </w:p>
    <w:p w:rsidR="00F02D3B" w:rsidRPr="0072293A" w:rsidRDefault="00F02D3B" w:rsidP="00F02D3B">
      <w:pPr>
        <w:ind w:left="851" w:hanging="851"/>
        <w:rPr>
          <w:sz w:val="20"/>
          <w:szCs w:val="20"/>
          <w:lang w:val="sr-Latn-BA"/>
        </w:rPr>
      </w:pPr>
      <w:r w:rsidRPr="00A53853">
        <w:rPr>
          <w:bCs/>
          <w:sz w:val="20"/>
          <w:szCs w:val="20"/>
          <w:lang w:val="sr-Cyrl-CS"/>
        </w:rPr>
        <w:t>Колона 6:</w:t>
      </w:r>
      <w:r w:rsidRPr="00A53853">
        <w:rPr>
          <w:sz w:val="20"/>
          <w:szCs w:val="20"/>
          <w:lang w:val="sr-Cyrl-CS"/>
        </w:rPr>
        <w:t xml:space="preserve"> Ова колона може да садржи коментаре који објашњавају неке детаље у вези са задовољењем захтјева</w:t>
      </w:r>
      <w:r w:rsidR="0072293A">
        <w:rPr>
          <w:sz w:val="20"/>
          <w:szCs w:val="20"/>
          <w:lang w:val="sr-Latn-BA"/>
        </w:rPr>
        <w:t>.</w:t>
      </w:r>
    </w:p>
    <w:p w:rsidR="00F02D3B" w:rsidRDefault="00F02D3B" w:rsidP="00F02D3B">
      <w:pPr>
        <w:ind w:left="851" w:hanging="851"/>
        <w:rPr>
          <w:sz w:val="20"/>
          <w:szCs w:val="20"/>
          <w:lang w:val="sr-Latn-CS"/>
        </w:rPr>
      </w:pPr>
    </w:p>
    <w:p w:rsidR="00F02D3B" w:rsidRPr="00FC5E4B" w:rsidRDefault="00F02D3B" w:rsidP="00F02D3B">
      <w:pPr>
        <w:ind w:left="851" w:hanging="851"/>
        <w:rPr>
          <w:sz w:val="20"/>
          <w:szCs w:val="20"/>
          <w:lang w:val="sr-Latn-CS"/>
        </w:rPr>
      </w:pPr>
    </w:p>
    <w:p w:rsidR="00F02D3B" w:rsidRPr="00A53853" w:rsidRDefault="00F02D3B" w:rsidP="00F02D3B">
      <w:pPr>
        <w:numPr>
          <w:ilvl w:val="0"/>
          <w:numId w:val="3"/>
        </w:numPr>
        <w:rPr>
          <w:b/>
          <w:lang w:val="sr-Cyrl-CS"/>
        </w:rPr>
      </w:pPr>
      <w:r w:rsidRPr="00A53853">
        <w:rPr>
          <w:b/>
          <w:lang w:val="sr-Cyrl-CS"/>
        </w:rPr>
        <w:t>СТАНДАРДИ:</w:t>
      </w:r>
    </w:p>
    <w:p w:rsidR="00F02D3B" w:rsidRPr="00F02D3B" w:rsidRDefault="00F02D3B">
      <w:pPr>
        <w:rPr>
          <w:lang w:val="sr-Latn-C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64"/>
        <w:gridCol w:w="4617"/>
        <w:gridCol w:w="784"/>
        <w:gridCol w:w="765"/>
        <w:gridCol w:w="801"/>
        <w:gridCol w:w="1624"/>
      </w:tblGrid>
      <w:tr w:rsidR="00783692" w:rsidTr="00F02D3B">
        <w:trPr>
          <w:tblHeader/>
        </w:trPr>
        <w:tc>
          <w:tcPr>
            <w:tcW w:w="106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стандарда</w:t>
            </w:r>
          </w:p>
        </w:tc>
        <w:tc>
          <w:tcPr>
            <w:tcW w:w="46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>/</w:t>
            </w:r>
            <w:r>
              <w:rPr>
                <w:b/>
                <w:bCs/>
                <w:sz w:val="20"/>
                <w:szCs w:val="20"/>
                <w:lang w:val="sr-Latn-CS"/>
              </w:rPr>
              <w:t>акредитација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Категорија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</w:t>
            </w:r>
            <w:r w:rsidR="00783692"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sr-Latn-CS"/>
              </w:rPr>
              <w:t>задовољења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783692" w:rsidTr="00F02D3B">
        <w:trPr>
          <w:tblHeader/>
        </w:trPr>
        <w:tc>
          <w:tcPr>
            <w:tcW w:w="106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61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0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</w:t>
            </w:r>
          </w:p>
          <w:p w:rsidR="00783692" w:rsidRDefault="00783692">
            <w:pPr>
              <w:spacing w:line="100" w:lineRule="atLeast"/>
              <w:rPr>
                <w:b/>
                <w:bCs/>
                <w:lang w:val="sr-Latn-CS"/>
              </w:rPr>
            </w:pP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Установа</w:t>
            </w:r>
            <w:r w:rsidR="00783692">
              <w:rPr>
                <w:rFonts w:eastAsia="Times New Roman" w:cs="Times New Roman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има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болничку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апотеку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као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организациону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јединицу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коју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води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руководилац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апотеке</w:t>
            </w:r>
            <w:r w:rsidR="00783692">
              <w:rPr>
                <w:rFonts w:eastAsia="Times New Roman" w:cs="Times New Roman"/>
                <w:b/>
                <w:bCs/>
                <w:lang w:val="sr-Latn-CS"/>
              </w:rPr>
              <w:t xml:space="preserve"> - 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магистар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одговарајућим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радним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искуством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bookmarkStart w:id="0" w:name="__DdeLink__13136_1883579721"/>
            <w:bookmarkStart w:id="1" w:name="__DdeLink__6582_504456321"/>
            <w:r>
              <w:rPr>
                <w:b/>
                <w:bCs/>
                <w:lang w:val="sr-Latn-CS"/>
              </w:rPr>
              <w:t>2.14.2</w:t>
            </w:r>
            <w:bookmarkEnd w:id="0"/>
            <w:bookmarkEnd w:id="1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bookmarkStart w:id="2" w:name="__DdeLink__2916_1698904767"/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bookmarkEnd w:id="2"/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изјаву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мисији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визији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јавности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повезана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изјавом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мисији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визији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" w:name="__DdeLink__6584_504456321"/>
            <w:r>
              <w:rPr>
                <w:sz w:val="20"/>
                <w:szCs w:val="20"/>
                <w:lang w:val="sr-Latn-CS"/>
              </w:rPr>
              <w:t>2.14.2.1</w:t>
            </w:r>
            <w:bookmarkEnd w:id="3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Цјелокупно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упознато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изјавом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визији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вриједностима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проводи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политике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значајне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за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мисију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установе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степен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њихове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примјене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Pr="00932D60" w:rsidRDefault="00932D60">
            <w:pPr>
              <w:pStyle w:val="a0"/>
              <w:snapToGrid w:val="0"/>
              <w:spacing w:line="1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кодекс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кодексом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пословне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етике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дефинисала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документовала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унутрашњу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организацију</w:t>
            </w:r>
            <w:r w:rsidR="00783692">
              <w:rPr>
                <w:b/>
                <w:bCs/>
                <w:lang w:val="sr-Latn-CS"/>
              </w:rPr>
              <w:t>.</w:t>
            </w:r>
            <w:r w:rsidR="00783692"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Pr="0084127A" w:rsidRDefault="00783692">
            <w:pPr>
              <w:pStyle w:val="a0"/>
              <w:snapToGrid w:val="0"/>
              <w:spacing w:line="100" w:lineRule="atLeast"/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pl-PL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квалификовано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лиценцирано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особље</w:t>
            </w:r>
            <w:r w:rsidR="00783692">
              <w:rPr>
                <w:rFonts w:eastAsia="MS Mincho" w:cs="Arial"/>
                <w:b/>
                <w:bCs/>
                <w:color w:val="000000"/>
                <w:lang w:val="pl-PL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опис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упознати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њим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квалификовани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имају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одговарајуће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образовање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искуство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сагласно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захтјевима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радног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Руководилац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фармације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важећу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лиценцу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стране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Републике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Српске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техничари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имају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положен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стручни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испит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годишњи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мјесечне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планове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рада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, </w:t>
            </w:r>
            <w:r>
              <w:rPr>
                <w:rFonts w:cs="Arial"/>
                <w:b/>
                <w:bCs/>
                <w:lang w:val="sr-Latn-CS"/>
              </w:rPr>
              <w:t>одобрене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од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надлежног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руководства</w:t>
            </w:r>
            <w:r w:rsidR="00783692">
              <w:rPr>
                <w:rFonts w:cs="Arial"/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cs="Arial"/>
                <w:sz w:val="20"/>
                <w:szCs w:val="20"/>
                <w:lang w:val="sr-Latn-CS"/>
              </w:rPr>
              <w:t>Руководилац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са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својим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cs="Arial"/>
                <w:sz w:val="20"/>
                <w:szCs w:val="20"/>
                <w:lang w:val="sr-Latn-CS"/>
              </w:rPr>
              <w:t>тимом</w:t>
            </w:r>
            <w:r w:rsidR="00783692">
              <w:rPr>
                <w:rFonts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редовно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реализацију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састаје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начелно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једном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мјесечно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састанци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закључци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просљеђују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пословодству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Простор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послове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њој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обављају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2.14.8.1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CommentText1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обезбијеђен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омогућава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главне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функције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извршавају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ефикасан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ефективан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усклађен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апотекарском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праксом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Процеси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рада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складу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важећом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регулативом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кодексима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добре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праксе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bookmarkStart w:id="4" w:name="__DdeLink__6590_504456321"/>
            <w:bookmarkEnd w:id="4"/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Видјети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Закон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здравственој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заштити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Репуб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лике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Српске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СГ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РС </w:t>
            </w:r>
            <w:r>
              <w:rPr>
                <w:color w:val="000000"/>
                <w:sz w:val="20"/>
                <w:szCs w:val="20"/>
                <w:lang w:val="sr-Latn-CS"/>
              </w:rPr>
              <w:t>бр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783692">
              <w:rPr>
                <w:sz w:val="20"/>
                <w:szCs w:val="20"/>
                <w:lang w:val="sr-Latn-CS"/>
              </w:rPr>
              <w:t>106/09),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Закон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ма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БиХ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СГ </w:t>
            </w:r>
            <w:r>
              <w:rPr>
                <w:color w:val="000000"/>
                <w:sz w:val="20"/>
                <w:szCs w:val="20"/>
                <w:lang w:val="sr-Latn-CS"/>
              </w:rPr>
              <w:t>Б</w:t>
            </w:r>
            <w:r w:rsidR="00932D60">
              <w:rPr>
                <w:color w:val="000000"/>
                <w:sz w:val="20"/>
                <w:szCs w:val="20"/>
                <w:lang w:val="sr-Cyrl-CS"/>
              </w:rPr>
              <w:t xml:space="preserve">иХ </w:t>
            </w:r>
            <w:r>
              <w:rPr>
                <w:color w:val="000000"/>
                <w:sz w:val="20"/>
                <w:szCs w:val="20"/>
                <w:lang w:val="sr-Latn-CS"/>
              </w:rPr>
              <w:t>бр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83692" w:rsidRPr="00E306E2">
              <w:rPr>
                <w:sz w:val="20"/>
                <w:szCs w:val="20"/>
                <w:lang w:val="sr-Latn-CS"/>
              </w:rPr>
              <w:t>58/08)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Закон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апотекарској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дјелатности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(„</w:t>
            </w:r>
            <w:r w:rsidR="00932D60">
              <w:rPr>
                <w:rFonts w:eastAsia="Times New Roman" w:cs="Times New Roman"/>
                <w:sz w:val="20"/>
                <w:szCs w:val="20"/>
                <w:lang w:val="sr-Cyrl-CS"/>
              </w:rPr>
              <w:t>СГ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Times New Roman" w:cs="Times New Roman"/>
                <w:sz w:val="20"/>
                <w:szCs w:val="20"/>
                <w:lang w:val="sr-Cyrl-CS"/>
              </w:rPr>
              <w:t>РС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“,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бр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>.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119/08</w:t>
            </w:r>
            <w:r w:rsidR="00E306E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 w:rsidR="00E306E2">
              <w:rPr>
                <w:rFonts w:eastAsia="Times New Roman" w:cs="Times New Roman"/>
                <w:sz w:val="20"/>
                <w:szCs w:val="20"/>
                <w:lang w:val="sr-Cyrl-BA"/>
              </w:rPr>
              <w:t>и 1/12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>)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активно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учествује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тимовима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комисијама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одборима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унапређење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квалитета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5" w:name="__DdeLink__6594_504456321"/>
            <w:r>
              <w:rPr>
                <w:sz w:val="20"/>
                <w:szCs w:val="20"/>
                <w:lang w:val="sr-Latn-CS"/>
              </w:rPr>
              <w:lastRenderedPageBreak/>
              <w:t>2.14.9.1</w:t>
            </w:r>
            <w:bookmarkEnd w:id="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ко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унапређење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Одбору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спречавање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инфекција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процедуре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интерне</w:t>
            </w:r>
            <w:r w:rsidR="00783692">
              <w:rPr>
                <w:b/>
                <w:bCs/>
                <w:lang w:val="sr-Latn-CS"/>
              </w:rPr>
              <w:t>/</w:t>
            </w:r>
            <w:r>
              <w:rPr>
                <w:b/>
                <w:bCs/>
                <w:lang w:val="sr-Latn-CS"/>
              </w:rPr>
              <w:t>екстерне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комуникације</w:t>
            </w:r>
            <w:r w:rsidR="00783692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управљања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подацима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медицинском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документацијом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утврђује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трајање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чувања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записа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складу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932D60">
              <w:rPr>
                <w:sz w:val="20"/>
                <w:szCs w:val="20"/>
                <w:lang w:val="sr-Cyrl-CS"/>
              </w:rPr>
              <w:t>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закон</w:t>
            </w:r>
            <w:r w:rsidR="00932D60">
              <w:rPr>
                <w:sz w:val="20"/>
                <w:szCs w:val="20"/>
                <w:lang w:val="sr-Cyrl-CS"/>
              </w:rPr>
              <w:t>ом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примјењује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управљања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инфраструктуром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безбједношћу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="00783692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6" w:name="__DdeLink__6596_504456321"/>
            <w:bookmarkStart w:id="7" w:name="__DdeLink__6598_504456321"/>
            <w:r>
              <w:rPr>
                <w:sz w:val="20"/>
                <w:szCs w:val="20"/>
                <w:lang w:val="sr-Latn-CS"/>
              </w:rPr>
              <w:t>2.14.11.1</w:t>
            </w:r>
            <w:bookmarkEnd w:id="6"/>
            <w:bookmarkEnd w:id="7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корективно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опасним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материјалима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пожара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инсталација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означавање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инфраструктуре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ради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лаког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сналажења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2.14.11.7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путокази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смјерова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кретања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пожарних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путева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санитарних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просторија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називи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одјељења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упозорења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друге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буду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јасно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видљив</w:t>
            </w:r>
            <w:r>
              <w:rPr>
                <w:sz w:val="20"/>
                <w:szCs w:val="20"/>
                <w:lang w:val="sr-Latn-BA"/>
              </w:rPr>
              <w:t>е</w:t>
            </w:r>
            <w:r w:rsidR="00783692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одржавање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чистоће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постоје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</w:t>
            </w:r>
            <w:r w:rsidR="00932D60"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тована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упутства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описују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подручја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чисте</w:t>
            </w:r>
            <w:r w:rsidR="00783692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  <w:lang w:val="sr-Latn-CS"/>
              </w:rPr>
              <w:t>распоред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поступак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чишћења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појединих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површина</w:t>
            </w:r>
            <w:r w:rsidR="00783692"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8" w:name="__DdeLink__6621_235876179"/>
            <w:r>
              <w:rPr>
                <w:sz w:val="20"/>
                <w:szCs w:val="20"/>
                <w:lang w:val="sr-Latn-CS"/>
              </w:rPr>
              <w:t>2.14.12.1</w:t>
            </w:r>
            <w:bookmarkEnd w:id="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Апотека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распоред</w:t>
            </w:r>
            <w:r w:rsidR="00783692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план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чишћења</w:t>
            </w:r>
            <w:r w:rsidR="00783692">
              <w:rPr>
                <w:sz w:val="20"/>
                <w:szCs w:val="20"/>
                <w:lang w:val="sr-Latn-CS"/>
              </w:rPr>
              <w:t>/</w:t>
            </w:r>
            <w:r>
              <w:rPr>
                <w:sz w:val="20"/>
                <w:szCs w:val="20"/>
                <w:lang w:val="sr-Latn-CS"/>
              </w:rPr>
              <w:t>дезинфекције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наводи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површине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чисте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средина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pl-PL"/>
              </w:rPr>
              <w:t>апотеци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одржава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се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чистом</w:t>
            </w:r>
            <w:r w:rsidR="00783692">
              <w:rPr>
                <w:b/>
                <w:bCs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2.14.13.1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ормари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кабинети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су</w:t>
            </w:r>
            <w:r w:rsidR="00783692">
              <w:rPr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2.14.13.2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it-IT"/>
              </w:rPr>
              <w:t>апотеци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конзумира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дефинисаним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2.14.14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принципе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квалитетом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тако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Именује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координатора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управљање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72293A">
            <w:pPr>
              <w:snapToGrid w:val="0"/>
              <w:spacing w:line="100" w:lineRule="atLeast"/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стандарде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процесе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здравствене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преиспитује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оцјењује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ефекте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њихове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примјен</w:t>
            </w:r>
            <w:r w:rsidR="0072293A">
              <w:rPr>
                <w:rFonts w:eastAsia="Times New Roman" w:cs="Times New Roman"/>
                <w:color w:val="000000"/>
                <w:sz w:val="20"/>
                <w:szCs w:val="20"/>
                <w:lang w:val="sr-Latn-CS"/>
              </w:rPr>
              <w:t>e.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руководство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догађајима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везаним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морбидитет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морталитет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изазивање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генетских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деформација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посљедицу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хируршку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било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нежељену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реакцију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тровање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72293A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Пријављује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руководству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установе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сваку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сумњу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квалитет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</w:t>
            </w:r>
            <w:r w:rsidR="0072293A">
              <w:rPr>
                <w:rFonts w:eastAsia="Times New Roman" w:cs="Times New Roman"/>
                <w:sz w:val="20"/>
                <w:szCs w:val="20"/>
                <w:lang w:val="sr-Cyrl-BA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посљедицу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може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неефикасно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неефективно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лијечење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има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план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програм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провођења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интерних</w:t>
            </w:r>
            <w:r w:rsidR="00783692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провјера</w:t>
            </w:r>
            <w:r w:rsidR="00783692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rPr>
                <w:rFonts w:cs="Arial"/>
                <w:b/>
                <w:bCs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посједује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примјењује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документовани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поступак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интерних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провјера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који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обухвата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 </w:t>
            </w:r>
            <w:r>
              <w:rPr>
                <w:rFonts w:cs="Arial"/>
                <w:b/>
                <w:bCs/>
                <w:lang w:val="sr-Latn-CS"/>
              </w:rPr>
              <w:t>најмање</w:t>
            </w:r>
            <w:r w:rsidR="00783692">
              <w:rPr>
                <w:rFonts w:cs="Arial"/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заштите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животне</w:t>
            </w:r>
            <w:r w:rsidR="007836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средине</w:t>
            </w:r>
            <w:r w:rsidR="00783692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безбједности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заштите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здравља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пацијената</w:t>
            </w:r>
            <w:r w:rsidR="00783692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особља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78369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посјетилаца</w:t>
            </w:r>
            <w:r w:rsidR="0078369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lang w:val="sr-Latn-CS"/>
              </w:rPr>
            </w:pPr>
            <w:r>
              <w:rPr>
                <w:sz w:val="20"/>
                <w:lang w:val="sr-Latn-CS"/>
              </w:rPr>
              <w:t>Мјере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pl-PL"/>
              </w:rPr>
              <w:t>безб</w:t>
            </w:r>
            <w:r>
              <w:rPr>
                <w:sz w:val="20"/>
                <w:lang w:val="sr-Latn-CS"/>
              </w:rPr>
              <w:t>ј</w:t>
            </w:r>
            <w:r>
              <w:rPr>
                <w:sz w:val="20"/>
                <w:lang w:val="pl-PL"/>
              </w:rPr>
              <w:t>едност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pl-PL"/>
              </w:rPr>
              <w:t>сигурност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pl-PL"/>
              </w:rPr>
              <w:t xml:space="preserve"> </w:t>
            </w:r>
            <w:r>
              <w:rPr>
                <w:sz w:val="20"/>
                <w:lang w:val="sr-Latn-CS"/>
              </w:rPr>
              <w:t>документације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и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података</w:t>
            </w:r>
            <w:r w:rsidR="00783692">
              <w:rPr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b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има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документоване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поступке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за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препознавање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неусаглашености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и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проблема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у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процесима</w:t>
            </w:r>
            <w:r w:rsidR="00783692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рада</w:t>
            </w:r>
            <w:r w:rsidR="00783692">
              <w:rPr>
                <w:b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tabs>
                <w:tab w:val="left" w:pos="0"/>
              </w:tabs>
              <w:snapToGrid w:val="0"/>
              <w:rPr>
                <w:sz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има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дефинисан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механизам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за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спровођење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мјера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корекције</w:t>
            </w:r>
            <w:r w:rsidR="00783692">
              <w:rPr>
                <w:sz w:val="20"/>
                <w:lang w:val="sr-Latn-CS"/>
              </w:rPr>
              <w:t xml:space="preserve">, </w:t>
            </w:r>
            <w:r>
              <w:rPr>
                <w:sz w:val="20"/>
                <w:lang w:val="sr-Latn-CS"/>
              </w:rPr>
              <w:t>оцјену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ефеката</w:t>
            </w:r>
            <w:r w:rsidR="00783692">
              <w:rPr>
                <w:sz w:val="20"/>
                <w:lang w:val="sr-Latn-CS"/>
              </w:rPr>
              <w:t xml:space="preserve">, </w:t>
            </w:r>
            <w:r>
              <w:rPr>
                <w:sz w:val="20"/>
                <w:lang w:val="sr-Latn-CS"/>
              </w:rPr>
              <w:t>те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материјални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доказ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о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проведеним</w:t>
            </w:r>
            <w:r w:rsidR="00783692">
              <w:rPr>
                <w:sz w:val="20"/>
                <w:lang w:val="sr-Latn-CS"/>
              </w:rPr>
              <w:t xml:space="preserve"> </w:t>
            </w:r>
            <w:r>
              <w:rPr>
                <w:sz w:val="20"/>
                <w:lang w:val="sr-Latn-CS"/>
              </w:rPr>
              <w:t>мјерама</w:t>
            </w:r>
            <w:r w:rsidR="00783692">
              <w:rPr>
                <w:sz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2.14.18</w:t>
            </w:r>
          </w:p>
        </w:tc>
        <w:tc>
          <w:tcPr>
            <w:tcW w:w="4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мјере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физичко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техничког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обезбјеђење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9" w:name="__DdeLink__6596_5044563211"/>
            <w:bookmarkStart w:id="10" w:name="__DdeLink__6598_5044563211"/>
            <w:r>
              <w:rPr>
                <w:sz w:val="20"/>
                <w:szCs w:val="20"/>
                <w:lang w:val="sr-Latn-CS"/>
              </w:rPr>
              <w:t>2.14.18.1</w:t>
            </w:r>
            <w:bookmarkEnd w:id="9"/>
            <w:bookmarkEnd w:id="10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Приступ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 w:rsidP="00E306E2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видном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истакнуту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идентификациону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картицу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његово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звање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783692" w:rsidTr="00932D60">
        <w:trPr>
          <w:trHeight w:val="773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Pr="0072293A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Сваки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улазак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апотеку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ван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радног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времена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се</w:t>
            </w:r>
            <w:r w:rsidR="00783692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документује</w:t>
            </w:r>
            <w:r w:rsidR="0072293A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2.14.18.4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Предузете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мјере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циљу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провале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нпр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решетке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прозорима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>)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2.14.18.5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томе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уђу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настану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пожара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поплаве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b/>
                <w:bCs/>
                <w:lang w:val="sr-Latn-CS"/>
              </w:rPr>
              <w:t>2.14.19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мјере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осигурање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безбједности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укључују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783692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1" w:name="__DdeLink__6596_5044563212"/>
            <w:bookmarkStart w:id="12" w:name="__DdeLink__6598_5044563212"/>
            <w:r>
              <w:rPr>
                <w:sz w:val="20"/>
                <w:szCs w:val="20"/>
                <w:lang w:val="sr-Latn-CS"/>
              </w:rPr>
              <w:t>2.14.19.1</w:t>
            </w:r>
            <w:bookmarkEnd w:id="11"/>
            <w:bookmarkEnd w:id="12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политике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932D60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промјену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932D60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HEPA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биолошки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Pr="00E306E2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ако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такве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коморе</w:t>
            </w:r>
            <w:r w:rsidR="00783692" w:rsidRPr="00E306E2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постоје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доступан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хемикалије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просторијама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ближе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контејнерима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стојницама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кутијама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кесама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запаљиве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провјетравају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забрањено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пушење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3" w:name="__DdeLink__6596_5044563213"/>
            <w:bookmarkStart w:id="14" w:name="__DdeLink__6598_5044563213"/>
            <w:r>
              <w:rPr>
                <w:sz w:val="20"/>
                <w:szCs w:val="20"/>
                <w:lang w:val="sr-Latn-CS"/>
              </w:rPr>
              <w:t>2</w:t>
            </w:r>
            <w:bookmarkEnd w:id="13"/>
            <w:bookmarkEnd w:id="14"/>
            <w:r>
              <w:rPr>
                <w:sz w:val="20"/>
                <w:szCs w:val="20"/>
                <w:lang w:val="sr-Latn-CS"/>
              </w:rPr>
              <w:t>.14.19.6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опасни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комплети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санацију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просутих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течности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 w:rsidP="008E61A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лична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огртачи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очи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намјени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5" w:name="__DdeLink__6596_5044563214"/>
            <w:bookmarkStart w:id="16" w:name="__DdeLink__6598_5044563214"/>
            <w:r>
              <w:rPr>
                <w:sz w:val="20"/>
                <w:szCs w:val="20"/>
                <w:lang w:val="sr-Latn-CS"/>
              </w:rPr>
              <w:t>2</w:t>
            </w:r>
            <w:bookmarkEnd w:id="15"/>
            <w:bookmarkEnd w:id="16"/>
            <w:r>
              <w:rPr>
                <w:sz w:val="20"/>
                <w:szCs w:val="20"/>
                <w:lang w:val="sr-Latn-CS"/>
              </w:rPr>
              <w:t>.14.19.8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Спријечено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трудница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мајка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2.14.19.10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обухваћени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програмом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периодичног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медицинског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прегледа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2.14.19.1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мјере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пожара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поступке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уклањање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цитотоксичног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отпада</w:t>
            </w:r>
            <w:r w:rsidR="00783692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8E61A6">
        <w:trPr>
          <w:trHeight w:val="913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сакупља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пластичне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стављају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пластичне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непропусне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контејнере</w:t>
            </w:r>
            <w:r w:rsidR="0072293A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означене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: „</w:t>
            </w:r>
            <w:r>
              <w:rPr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783692">
              <w:rPr>
                <w:color w:val="000000"/>
                <w:sz w:val="20"/>
                <w:szCs w:val="20"/>
                <w:lang w:val="sr-Latn-CS"/>
              </w:rPr>
              <w:t>“.</w:t>
            </w:r>
            <w:r w:rsidR="00783692">
              <w:rPr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2.14.21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Апотека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осигурава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медицинска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средства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буду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доступни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24 </w:t>
            </w:r>
            <w:r>
              <w:rPr>
                <w:b/>
                <w:bCs/>
                <w:color w:val="000000"/>
                <w:lang w:val="sr-Latn-CS"/>
              </w:rPr>
              <w:t>сата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дневно</w:t>
            </w:r>
            <w:r w:rsidR="00783692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хоспитализоване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интервенције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24</w:t>
            </w:r>
            <w:r w:rsidR="008E61A6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сата 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дневно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Нпр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путем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дежурства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приправности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72293A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стварањем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минималних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залиха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одјељењима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снабдијевање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обезб</w:t>
            </w:r>
            <w:r w:rsidR="0072293A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и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јеђено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путем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дежурства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приправности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регулисана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доступност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послије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радног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времена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распоред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дежурних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приправних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чланова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фармацеутског</w:t>
            </w:r>
            <w:r w:rsidR="00783692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бројеве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комуникацију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њима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78369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783692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83692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Установа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ажурн</w:t>
            </w:r>
            <w:r>
              <w:rPr>
                <w:b/>
                <w:bCs/>
                <w:color w:val="000000"/>
                <w:lang w:val="pl-PL"/>
              </w:rPr>
              <w:t>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лист</w:t>
            </w:r>
            <w:r>
              <w:rPr>
                <w:b/>
                <w:bCs/>
                <w:color w:val="000000"/>
                <w:lang w:val="pl-PL"/>
              </w:rPr>
              <w:t>у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лијекова</w:t>
            </w:r>
            <w:r w:rsidR="00783692">
              <w:rPr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783692" w:rsidRDefault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83692" w:rsidRDefault="00783692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17" w:name="__DdeLink__6596_50445632121"/>
            <w:bookmarkStart w:id="18" w:name="__DdeLink__6598_50445632121"/>
            <w:r>
              <w:rPr>
                <w:sz w:val="20"/>
                <w:szCs w:val="20"/>
                <w:lang w:val="sr-Latn-CS"/>
              </w:rPr>
              <w:t>2.14.22.1</w:t>
            </w:r>
            <w:bookmarkEnd w:id="17"/>
            <w:bookmarkEnd w:id="1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E61A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Установа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ажурну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друге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прописану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Фонда здравственог осигурања Републике Српске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2.14.22.2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F02D3B" w:rsidRDefault="00F02D3B" w:rsidP="0040424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shd w:val="clear" w:color="auto" w:fill="FFFF00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Установа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донесене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управе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8E61A6" w:rsidRDefault="00F02D3B" w:rsidP="0047511D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Cyrl-CS"/>
              </w:rPr>
            </w:pP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, </w:t>
            </w:r>
            <w:r w:rsidRPr="00F02D3B">
              <w:rPr>
                <w:sz w:val="20"/>
                <w:szCs w:val="20"/>
              </w:rPr>
              <w:t>коју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утврди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установа</w:t>
            </w:r>
            <w:r w:rsidR="00323D2F" w:rsidRPr="00F02D3B">
              <w:rPr>
                <w:sz w:val="20"/>
                <w:szCs w:val="20"/>
              </w:rPr>
              <w:t xml:space="preserve">  </w:t>
            </w:r>
            <w:r w:rsidRPr="00F02D3B">
              <w:rPr>
                <w:sz w:val="20"/>
                <w:szCs w:val="20"/>
              </w:rPr>
              <w:t>на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основу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болни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чке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листе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и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дру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гих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прописаних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  </w:t>
            </w:r>
            <w:r w:rsidRPr="00F02D3B">
              <w:rPr>
                <w:sz w:val="20"/>
                <w:szCs w:val="20"/>
              </w:rPr>
              <w:t>лијекова</w:t>
            </w:r>
            <w:r w:rsidR="00323D2F" w:rsidRPr="00F02D3B">
              <w:rPr>
                <w:sz w:val="20"/>
                <w:szCs w:val="20"/>
              </w:rPr>
              <w:t xml:space="preserve">, </w:t>
            </w:r>
            <w:r w:rsidRPr="00F02D3B">
              <w:rPr>
                <w:sz w:val="20"/>
                <w:szCs w:val="20"/>
              </w:rPr>
              <w:t>у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овим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стандарди</w:t>
            </w:r>
            <w:r w:rsidR="008E61A6">
              <w:rPr>
                <w:sz w:val="20"/>
                <w:szCs w:val="20"/>
                <w:lang w:val="sr-Cyrl-CS"/>
              </w:rPr>
              <w:t>-</w:t>
            </w:r>
            <w:r w:rsidRPr="00F02D3B">
              <w:rPr>
                <w:sz w:val="20"/>
                <w:szCs w:val="20"/>
              </w:rPr>
              <w:t>ма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зове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се</w:t>
            </w:r>
            <w:r w:rsidR="00323D2F" w:rsidRPr="00F02D3B">
              <w:rPr>
                <w:sz w:val="20"/>
                <w:szCs w:val="20"/>
              </w:rPr>
              <w:t xml:space="preserve"> «</w:t>
            </w:r>
            <w:r w:rsidRPr="00F02D3B">
              <w:rPr>
                <w:sz w:val="20"/>
                <w:szCs w:val="20"/>
              </w:rPr>
              <w:t>листа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лијекова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 w:rsidRPr="00F02D3B">
              <w:rPr>
                <w:sz w:val="20"/>
                <w:szCs w:val="20"/>
              </w:rPr>
              <w:t>установе</w:t>
            </w:r>
            <w:r w:rsidR="00323D2F" w:rsidRPr="00F02D3B">
              <w:rPr>
                <w:sz w:val="20"/>
                <w:szCs w:val="20"/>
              </w:rPr>
              <w:t>»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83692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преиспитује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установе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најмање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једном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годишње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ажурира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је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потреби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Л</w:t>
            </w:r>
            <w:r>
              <w:rPr>
                <w:color w:val="000000"/>
                <w:sz w:val="20"/>
                <w:szCs w:val="20"/>
                <w:lang w:val="sr-Latn-CS"/>
              </w:rPr>
              <w:t>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 w:rsidRPr="00F02D3B">
              <w:rPr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color w:val="000000"/>
                <w:sz w:val="20"/>
                <w:szCs w:val="20"/>
              </w:rPr>
              <w:t>уста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н</w:t>
            </w:r>
            <w:r w:rsidRPr="00F02D3B">
              <w:rPr>
                <w:color w:val="000000"/>
                <w:sz w:val="20"/>
                <w:szCs w:val="20"/>
              </w:rPr>
              <w:t>ове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и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информације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прописивање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доступн</w:t>
            </w:r>
            <w:r>
              <w:rPr>
                <w:color w:val="000000"/>
                <w:sz w:val="20"/>
                <w:szCs w:val="20"/>
                <w:lang w:val="pl-PL"/>
              </w:rPr>
              <w:t>и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медицинском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особљу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штампаној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електронској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Л</w:t>
            </w:r>
            <w:r>
              <w:rPr>
                <w:color w:val="000000"/>
                <w:sz w:val="20"/>
                <w:szCs w:val="20"/>
                <w:lang w:val="sr-Latn-CS"/>
              </w:rPr>
              <w:t>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F02D3B">
              <w:rPr>
                <w:color w:val="000000"/>
                <w:sz w:val="20"/>
                <w:szCs w:val="20"/>
              </w:rPr>
              <w:t>установе</w:t>
            </w:r>
            <w:r w:rsidR="00404246" w:rsidRPr="00F02D3B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добро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структу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р</w:t>
            </w:r>
            <w:r>
              <w:rPr>
                <w:color w:val="000000"/>
                <w:sz w:val="20"/>
                <w:szCs w:val="20"/>
                <w:lang w:val="sr-Latn-CS"/>
              </w:rPr>
              <w:t>ирана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одговара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потребама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установе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8E61A6">
        <w:trPr>
          <w:trHeight w:val="108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2.14.22.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Листа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установе</w:t>
            </w:r>
            <w:r w:rsidR="00404246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садржи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анатомско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терапијско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color w:val="000000"/>
                <w:sz w:val="20"/>
                <w:szCs w:val="20"/>
                <w:lang w:val="sr-Latn-CS"/>
              </w:rPr>
              <w:t>хемијски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ATC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color w:val="000000"/>
                <w:sz w:val="20"/>
                <w:szCs w:val="20"/>
                <w:lang w:val="sr-Latn-CS"/>
              </w:rPr>
              <w:t>код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генерички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назив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облик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јачину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паковање</w:t>
            </w:r>
            <w:bookmarkStart w:id="19" w:name="__DdeLink__387_1698904767"/>
            <w:bookmarkEnd w:id="19"/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2.14.23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404246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 w:rsidRPr="00F02D3B">
              <w:rPr>
                <w:b/>
                <w:bCs/>
                <w:color w:val="000000"/>
              </w:rPr>
              <w:t>Постоји</w:t>
            </w:r>
            <w:r w:rsidR="00404246" w:rsidRPr="00F02D3B">
              <w:rPr>
                <w:b/>
                <w:bCs/>
                <w:color w:val="000000"/>
              </w:rPr>
              <w:t xml:space="preserve"> </w:t>
            </w:r>
            <w:r w:rsidRPr="00F02D3B">
              <w:rPr>
                <w:b/>
                <w:bCs/>
                <w:color w:val="000000"/>
              </w:rPr>
              <w:t>л</w:t>
            </w:r>
            <w:r>
              <w:rPr>
                <w:b/>
                <w:bCs/>
                <w:color w:val="000000"/>
                <w:lang w:val="sr-Latn-CS"/>
              </w:rPr>
              <w:t>иста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резервни</w:t>
            </w:r>
            <w:r w:rsidRPr="00F02D3B">
              <w:rPr>
                <w:b/>
                <w:bCs/>
                <w:color w:val="000000"/>
              </w:rPr>
              <w:t>х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анти</w:t>
            </w:r>
            <w:r w:rsidRPr="00F02D3B">
              <w:rPr>
                <w:b/>
                <w:bCs/>
                <w:color w:val="000000"/>
              </w:rPr>
              <w:t>микробних</w:t>
            </w:r>
            <w:r w:rsidR="00404246" w:rsidRPr="00F02D3B">
              <w:rPr>
                <w:b/>
                <w:bCs/>
                <w:color w:val="000000"/>
              </w:rPr>
              <w:t xml:space="preserve"> </w:t>
            </w:r>
            <w:r w:rsidRPr="00F02D3B">
              <w:rPr>
                <w:b/>
                <w:bCs/>
                <w:color w:val="000000"/>
              </w:rPr>
              <w:t>лијекова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они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апотеке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издају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под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контролом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магистра</w:t>
            </w:r>
            <w:r w:rsidR="00404246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фармације</w:t>
            </w:r>
            <w:r w:rsidR="00404246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Pr="00F02D3B" w:rsidRDefault="00F02D3B" w:rsidP="0040424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</w:rPr>
            </w:pP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Листа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резервних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антимикробних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лијекова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дио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је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листе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лијекова</w:t>
            </w:r>
            <w:r w:rsidR="00404246" w:rsidRPr="00F02D3B">
              <w:rPr>
                <w:rFonts w:eastAsia="MS Mincho" w:cs="Arial"/>
                <w:color w:val="000000"/>
                <w:sz w:val="20"/>
                <w:szCs w:val="20"/>
              </w:rPr>
              <w:t xml:space="preserve"> </w:t>
            </w:r>
            <w:r w:rsidRPr="00F02D3B">
              <w:rPr>
                <w:rFonts w:eastAsia="MS Mincho" w:cs="Arial"/>
                <w:color w:val="000000"/>
                <w:sz w:val="20"/>
                <w:szCs w:val="20"/>
              </w:rPr>
              <w:t>установе</w:t>
            </w: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404246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Резервни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анти</w:t>
            </w:r>
            <w:r>
              <w:rPr>
                <w:rFonts w:eastAsia="MS Mincho" w:cs="Arial"/>
                <w:b/>
                <w:bCs/>
                <w:color w:val="000000"/>
              </w:rPr>
              <w:t>микробни</w:t>
            </w:r>
            <w:r w:rsidR="00404246">
              <w:rPr>
                <w:rFonts w:eastAsia="MS Mincho" w:cs="Arial"/>
                <w:b/>
                <w:bCs/>
                <w:color w:val="000000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</w:rPr>
              <w:t>лијекови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</w:t>
            </w:r>
            <w:r w:rsidR="008E61A6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сују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фармакотера</w:t>
            </w:r>
            <w:r w:rsidR="008E61A6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пијским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протоколима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формира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комисија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Протоколи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дозирање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ограничења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 w:rsidRPr="00404246">
              <w:rPr>
                <w:bCs/>
                <w:sz w:val="20"/>
                <w:szCs w:val="20"/>
                <w:lang w:val="sr-Latn-CS"/>
              </w:rPr>
              <w:t>2.14.2</w:t>
            </w:r>
            <w:r>
              <w:rPr>
                <w:bCs/>
                <w:sz w:val="20"/>
                <w:szCs w:val="20"/>
              </w:rPr>
              <w:t>4</w:t>
            </w:r>
            <w:r w:rsidRPr="00404246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83692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резервних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антимикробних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 w:rsidP="00783692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P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b/>
                <w:bCs/>
                <w:color w:val="000000"/>
                <w:lang w:val="sr-Latn-CS"/>
              </w:rPr>
            </w:pPr>
            <w:r>
              <w:rPr>
                <w:rFonts w:eastAsia="MS Mincho"/>
                <w:b/>
                <w:bCs/>
                <w:color w:val="000000"/>
                <w:lang w:val="sr-Latn-CS"/>
              </w:rPr>
              <w:t>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апотеци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примјењују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смјернице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спречавање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инфекција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које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укључују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сљедеће</w:t>
            </w:r>
            <w:r w:rsidR="00404246">
              <w:rPr>
                <w:rFonts w:eastAsia="MS Mincho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0" w:name="__DdeLink__6596_504456321211"/>
            <w:bookmarkStart w:id="21" w:name="__DdeLink__6598_504456321211"/>
            <w:r>
              <w:rPr>
                <w:sz w:val="20"/>
                <w:szCs w:val="20"/>
                <w:lang w:val="sr-Latn-CS"/>
              </w:rPr>
              <w:t>2.14.25.1</w:t>
            </w:r>
            <w:bookmarkEnd w:id="20"/>
            <w:bookmarkEnd w:id="21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спречавање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инфекција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упознато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писаним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правилима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процедурама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спречавање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инфекција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значи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усмено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понови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</w:p>
        </w:tc>
      </w:tr>
      <w:tr w:rsidR="00404246" w:rsidTr="00F02D3B">
        <w:trPr>
          <w:trHeight w:val="64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Апотека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примјењује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забрану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пушења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Конзумирање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хране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пића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дозвољено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само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просторији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одмор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особља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Лавабо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сапун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антисептик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2" w:name="__DdeLink__6596_504456321311"/>
            <w:bookmarkStart w:id="23" w:name="__DdeLink__6598_504456321311"/>
            <w:r>
              <w:rPr>
                <w:sz w:val="20"/>
                <w:szCs w:val="20"/>
                <w:lang w:val="sr-Latn-CS"/>
              </w:rPr>
              <w:t>2</w:t>
            </w:r>
            <w:bookmarkEnd w:id="22"/>
            <w:bookmarkEnd w:id="23"/>
            <w:r>
              <w:rPr>
                <w:sz w:val="20"/>
                <w:szCs w:val="20"/>
                <w:lang w:val="sr-Latn-CS"/>
              </w:rPr>
              <w:t>.14.25.6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чистоће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просторијама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припрему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стерилних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облика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намјенски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8E61A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404246"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Захтјев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за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>/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одобрава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потписује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руководилац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органи</w:t>
            </w:r>
            <w:r>
              <w:rPr>
                <w:rFonts w:eastAsia="CenturyGothic" w:cs="CenturyGothic"/>
                <w:b/>
                <w:bCs/>
                <w:color w:val="000000"/>
                <w:lang w:val="sr-Latn-BA"/>
              </w:rPr>
              <w:t>з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ационе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јединице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га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доставља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  <w:r w:rsidR="00404246">
              <w:rPr>
                <w:rFonts w:eastAsia="CenturyGothic" w:cs="CenturyGothic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rPr>
          <w:trHeight w:val="66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посебном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режиму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подноси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путем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посебног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обрасца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потписују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ординирајући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љекар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руководилац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јединице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2.14.27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усмених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Начелно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нема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ограничења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што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тиче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врсте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усмено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битан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степен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хитности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4" w:name="__DdeLink__6596_5044563212111"/>
            <w:bookmarkStart w:id="25" w:name="__DdeLink__6598_5044563212111"/>
            <w:r>
              <w:rPr>
                <w:sz w:val="20"/>
                <w:szCs w:val="20"/>
                <w:lang w:val="sr-Latn-CS"/>
              </w:rPr>
              <w:lastRenderedPageBreak/>
              <w:t>2.14.27.1</w:t>
            </w:r>
            <w:bookmarkEnd w:id="24"/>
            <w:bookmarkEnd w:id="2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>
              <w:rPr>
                <w:color w:val="000000"/>
                <w:sz w:val="20"/>
                <w:szCs w:val="20"/>
                <w:lang w:val="sr-Latn-CS"/>
              </w:rPr>
              <w:t>смени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морају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накнадно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потврђени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написмено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уз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љекара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печат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клинике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/одјељења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дефинише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ситуацијама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прихватити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усмени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потврђивање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аутентичности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>/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примати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само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чланови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фармацеутског</w:t>
            </w:r>
            <w:r w:rsidR="00404246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тима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bookmarkStart w:id="26" w:name="__DdeLink__369_1698904767"/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bookmarkEnd w:id="26"/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телефонских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rPr>
          <w:trHeight w:val="816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7" w:name="__DdeLink__6596_5044563212112"/>
            <w:bookmarkStart w:id="28" w:name="__DdeLink__6598_5044563212112"/>
            <w:r>
              <w:rPr>
                <w:sz w:val="20"/>
                <w:szCs w:val="20"/>
                <w:lang w:val="sr-Latn-CS"/>
              </w:rPr>
              <w:t>2.14.28.1</w:t>
            </w:r>
            <w:bookmarkEnd w:id="27"/>
            <w:bookmarkEnd w:id="28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CommentText1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Св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телефонск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8E61A6">
              <w:rPr>
                <w:color w:val="000000"/>
                <w:sz w:val="20"/>
                <w:szCs w:val="20"/>
                <w:lang w:val="sr-Cyrl-CS"/>
              </w:rPr>
              <w:t>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договоре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прати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писано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требовање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печатом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одговорног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лица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sr-Latn-CS"/>
              </w:rPr>
              <w:t>руководилац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јединице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72293A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Дефинисано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хитним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ситуацијама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прихватити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потврђивање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аутентичности</w:t>
            </w:r>
            <w:r w:rsidR="00404246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2.14.28.3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 w:rsidP="008E61A6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Захтјеве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издавање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могу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примати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искључиво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радници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односно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фармације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E306E2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техничари</w:t>
            </w:r>
            <w:r w:rsidR="00404246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2.14.2</w:t>
            </w:r>
            <w:r w:rsidR="00DE4E3B">
              <w:rPr>
                <w:b/>
                <w:bCs/>
              </w:rPr>
              <w:t>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прихватање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електронских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/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путем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информационог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система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404246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404246">
              <w:rPr>
                <w:rFonts w:eastAsia="MS Mincho" w:cs="Arial"/>
                <w:color w:val="00000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</w:t>
            </w:r>
            <w:r w:rsidR="00DE4E3B">
              <w:rPr>
                <w:b/>
                <w:bCs/>
                <w:lang w:val="sr-Latn-CS"/>
              </w:rPr>
              <w:t>30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pStyle w:val="CommentText1"/>
              <w:snapToGrid w:val="0"/>
              <w:spacing w:line="100" w:lineRule="atLeast"/>
              <w:rPr>
                <w:lang w:val="sr-Latn-CS"/>
              </w:rPr>
            </w:pPr>
            <w:r>
              <w:rPr>
                <w:rFonts w:eastAsia="CenturyGothic" w:cs="CenturyGothic"/>
                <w:b/>
                <w:bCs/>
                <w:lang w:val="sr-Latn-CS"/>
              </w:rPr>
              <w:t>Апотека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 </w:t>
            </w:r>
            <w:r>
              <w:rPr>
                <w:rFonts w:eastAsia="CenturyGothic" w:cs="CenturyGothic"/>
                <w:b/>
                <w:bCs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72293A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повлачење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средстава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29" w:name="__DdeLink__6596_5044563212113"/>
            <w:bookmarkStart w:id="30" w:name="__DdeLink__6598_5044563212113"/>
            <w:r>
              <w:rPr>
                <w:sz w:val="20"/>
                <w:szCs w:val="20"/>
                <w:lang w:val="sr-Latn-CS"/>
              </w:rPr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.1</w:t>
            </w:r>
            <w:bookmarkEnd w:id="29"/>
            <w:bookmarkEnd w:id="30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Постоје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докази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исправном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повлачењу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  <w:p w:rsidR="00404246" w:rsidRDefault="00404246">
            <w:pPr>
              <w:autoSpaceDE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Докази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могу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обухвате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дописе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обрасце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отпремнице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сл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утврђује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временски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оквир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повлачење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начин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обавјештавања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пацијената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примили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било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повучени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 w:rsidR="00DE4E3B">
              <w:rPr>
                <w:sz w:val="20"/>
                <w:szCs w:val="20"/>
                <w:lang w:val="sr-Latn-CS"/>
              </w:rPr>
              <w:t>30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Ниједан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повучени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медицинско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средство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lastRenderedPageBreak/>
              <w:t>нису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употреби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апотеци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одјељењу</w:t>
            </w:r>
            <w:r w:rsidR="00404246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lastRenderedPageBreak/>
              <w:t>2.14.3</w:t>
            </w:r>
            <w:r w:rsidR="00DE4E3B"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lang w:val="sr-Latn-CS"/>
              </w:rPr>
            </w:pPr>
            <w:r>
              <w:rPr>
                <w:rFonts w:eastAsia="CenturyGothic" w:cs="CenturyGothic"/>
                <w:b/>
                <w:bCs/>
                <w:lang w:val="sr-Latn-CS"/>
              </w:rPr>
              <w:t>Апотека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bookmarkStart w:id="31" w:name="__DdeLink__363_1698904767"/>
            <w:r>
              <w:rPr>
                <w:rFonts w:eastAsia="CenturyGothic" w:cs="CenturyGothic"/>
                <w:b/>
                <w:bCs/>
                <w:lang w:val="sr-Latn-CS"/>
              </w:rPr>
              <w:t>посједује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примјењује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 </w:t>
            </w:r>
            <w:r>
              <w:rPr>
                <w:rFonts w:eastAsia="CenturyGothic" w:cs="CenturyGothic"/>
                <w:b/>
                <w:bCs/>
                <w:lang w:val="sr-Latn-CS"/>
              </w:rPr>
              <w:t>доку</w:t>
            </w:r>
            <w:r w:rsidR="008E61A6">
              <w:rPr>
                <w:rFonts w:eastAsia="CenturyGothic" w:cs="CenturyGothic"/>
                <w:b/>
                <w:bCs/>
                <w:lang w:val="sr-Cyrl-CS"/>
              </w:rPr>
              <w:t>-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ментовани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bookmarkEnd w:id="31"/>
            <w:r>
              <w:rPr>
                <w:rFonts w:eastAsia="CenturyGothic" w:cs="CenturyGothic"/>
                <w:b/>
                <w:bCs/>
                <w:lang w:val="sr-Latn-CS"/>
              </w:rPr>
              <w:t>идентификацију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лијекова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медицинских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средстава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истеклим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роком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употребе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и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за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поступање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с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lang w:val="sr-Latn-CS"/>
              </w:rPr>
              <w:t>њима</w:t>
            </w:r>
            <w:r w:rsidR="00404246">
              <w:rPr>
                <w:rFonts w:eastAsia="CenturyGothic" w:cs="CenturyGothic"/>
                <w:b/>
                <w:bCs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404246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404246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</w:t>
            </w:r>
            <w:r w:rsidR="00DE4E3B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04246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sz w:val="20"/>
                <w:szCs w:val="20"/>
                <w:lang w:val="sr-Latn-CS"/>
              </w:rPr>
              <w:t>Документовани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јасно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идентификује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којем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истекао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ускоро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истиче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трајања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исправан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поступак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лијековима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медицинским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средстви</w:t>
            </w:r>
            <w:r w:rsidR="008E61A6">
              <w:rPr>
                <w:rFonts w:eastAsia="CenturyGothic" w:cs="CenturyGothic"/>
                <w:sz w:val="20"/>
                <w:szCs w:val="20"/>
                <w:lang w:val="sr-Cyrl-CS"/>
              </w:rPr>
              <w:t>-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којима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истекао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рок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употребе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обрасце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које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треба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користити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за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уписивање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података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о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sz w:val="20"/>
                <w:szCs w:val="20"/>
                <w:lang w:val="sr-Latn-CS"/>
              </w:rPr>
              <w:t>контроли</w:t>
            </w:r>
            <w:r w:rsidR="00404246">
              <w:rPr>
                <w:rFonts w:eastAsia="CenturyGothic" w:cs="CenturyGothic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4246" w:rsidRDefault="00404246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4246" w:rsidRDefault="00404246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лијекови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медицинска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којима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истекао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исправно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означени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чувају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одвојено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осталих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прате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враћање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лијека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медицинског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истеклим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роком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bookmarkStart w:id="32" w:name="__DdeLink__353_1698904767"/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чувају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архиви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служе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као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доказ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уклањању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из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апотеке</w:t>
            </w:r>
            <w:bookmarkEnd w:id="32"/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медицинска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средства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враћају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испоручиоцу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произвођачу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шаљу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CenturyGothic" w:cs="CenturyGothic"/>
                <w:color w:val="000000"/>
                <w:sz w:val="20"/>
                <w:szCs w:val="20"/>
                <w:lang w:val="sr-Latn-CS"/>
              </w:rPr>
              <w:t>уништење</w:t>
            </w: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rFonts w:eastAsia="CenturyGothic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Постоји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документована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политика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развијена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нивоу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болнице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утврђује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однос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здравствених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професионалаца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представницима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фармацеутских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CenturyGothic" w:cs="CenturyGothic"/>
                <w:b/>
                <w:bCs/>
                <w:color w:val="000000"/>
                <w:lang w:val="sr-Latn-CS"/>
              </w:rPr>
              <w:t>компанија</w:t>
            </w:r>
            <w:r w:rsidR="00DE4E3B">
              <w:rPr>
                <w:rFonts w:eastAsia="CenturyGothic" w:cs="CenturyGothic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color w:val="000000"/>
                <w:lang w:val="it-IT"/>
              </w:rPr>
            </w:pPr>
            <w:r>
              <w:rPr>
                <w:b/>
                <w:bCs/>
                <w:color w:val="000000"/>
                <w:lang w:val="it-IT"/>
              </w:rPr>
              <w:t>Установа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примјењује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документовани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поступак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који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се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односи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на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донације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лијекова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и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медицинске</w:t>
            </w:r>
            <w:r w:rsidR="00DE4E3B">
              <w:rPr>
                <w:b/>
                <w:bCs/>
                <w:color w:val="000000"/>
                <w:lang w:val="it-IT"/>
              </w:rPr>
              <w:t xml:space="preserve"> </w:t>
            </w:r>
            <w:r>
              <w:rPr>
                <w:b/>
                <w:bCs/>
                <w:color w:val="000000"/>
                <w:lang w:val="it-IT"/>
              </w:rPr>
              <w:t>опреме</w:t>
            </w:r>
            <w:r w:rsidR="00DE4E3B">
              <w:rPr>
                <w:b/>
                <w:bCs/>
                <w:color w:val="000000"/>
                <w:lang w:val="it-IT"/>
              </w:rPr>
              <w:t>.</w:t>
            </w:r>
            <w:r w:rsidR="00DE4E3B">
              <w:rPr>
                <w:color w:val="000000"/>
                <w:lang w:val="it-IT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Донирани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лијекови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доступни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пацијентима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одјељењима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pl-PL"/>
              </w:rPr>
              <w:t>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под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надзором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магистра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color w:val="000000"/>
                <w:sz w:val="20"/>
                <w:szCs w:val="20"/>
                <w:lang w:val="pl-PL"/>
              </w:rPr>
              <w:t>фармације</w:t>
            </w:r>
            <w:r w:rsidR="00DE4E3B">
              <w:rPr>
                <w:color w:val="000000"/>
                <w:sz w:val="20"/>
                <w:szCs w:val="20"/>
                <w:lang w:val="pl-PL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8E61A6">
        <w:trPr>
          <w:trHeight w:val="1420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bookmarkStart w:id="33" w:name="__DdeLink__347_1698904767"/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bookmarkEnd w:id="33"/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снабдијевање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усаглашен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законом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Pr="008E61A6" w:rsidRDefault="00F02D3B" w:rsidP="008E61A6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Видјети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Закон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јавним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8E61A6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4" w:name="__DdeLink__6596_50445632121131"/>
            <w:bookmarkStart w:id="35" w:name="__DdeLink__6598_50445632121131"/>
            <w:r>
              <w:rPr>
                <w:sz w:val="20"/>
                <w:szCs w:val="20"/>
                <w:lang w:val="sr-Latn-CS"/>
              </w:rPr>
              <w:t>2.14.36.1</w:t>
            </w:r>
            <w:bookmarkEnd w:id="34"/>
            <w:bookmarkEnd w:id="35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Овај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утврђује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период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испоруке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2.14.36.2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редовно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пословодство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испоруци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средстава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документовала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како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нема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листама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препоручује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одобрава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генерални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директор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којим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подноси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исправном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набавку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основној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додатној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2.14.38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контролише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листи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када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користе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индикације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нису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6" w:name="__DdeLink__6596_504456321211312"/>
            <w:bookmarkStart w:id="37" w:name="__DdeLink__6598_504456321211312"/>
            <w:r>
              <w:rPr>
                <w:sz w:val="20"/>
                <w:szCs w:val="20"/>
                <w:lang w:val="sr-Latn-CS"/>
              </w:rPr>
              <w:t>2.14.38.1</w:t>
            </w:r>
            <w:bookmarkEnd w:id="36"/>
            <w:bookmarkEnd w:id="37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прецизна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Комисија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препоручује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генерални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директор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одобрава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нову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индикацију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раније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није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користио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здравственој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установи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процедура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помоћу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којег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Комисији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подноси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захтјев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новој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индикацији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2.14.38.4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односе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болничке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намијењени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8E61A6">
        <w:trPr>
          <w:trHeight w:val="1805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2.14.3</w:t>
            </w:r>
            <w:r>
              <w:rPr>
                <w:b/>
                <w:bCs/>
              </w:rPr>
              <w:t>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ванредне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набавке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основне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болничке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листе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када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могу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обезбиједити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редовном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набавком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40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Установа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доку</w:t>
            </w:r>
            <w:r w:rsidR="008E61A6">
              <w:rPr>
                <w:b/>
                <w:bCs/>
                <w:color w:val="000000"/>
                <w:lang w:val="sr-Cyrl-CS"/>
              </w:rPr>
              <w:t>-</w:t>
            </w:r>
            <w:r>
              <w:rPr>
                <w:b/>
                <w:bCs/>
                <w:color w:val="000000"/>
                <w:lang w:val="sr-Latn-CS"/>
              </w:rPr>
              <w:lastRenderedPageBreak/>
              <w:t>ментовани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вези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пацијент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донио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</w:t>
            </w:r>
            <w:r w:rsidR="00DE4E3B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собом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bookmarkStart w:id="38" w:name="__DdeLink__6596_5044563212113121"/>
            <w:bookmarkStart w:id="39" w:name="__DdeLink__6598_5044563212113121"/>
            <w:r>
              <w:rPr>
                <w:sz w:val="20"/>
                <w:szCs w:val="20"/>
                <w:lang w:val="sr-Latn-CS"/>
              </w:rPr>
              <w:lastRenderedPageBreak/>
              <w:t>2.14.</w:t>
            </w:r>
            <w:r>
              <w:rPr>
                <w:sz w:val="20"/>
                <w:szCs w:val="20"/>
              </w:rPr>
              <w:t>40.</w:t>
            </w:r>
            <w:r>
              <w:rPr>
                <w:sz w:val="20"/>
                <w:szCs w:val="20"/>
                <w:lang w:val="sr-Latn-CS"/>
              </w:rPr>
              <w:t>1</w:t>
            </w:r>
            <w:bookmarkEnd w:id="38"/>
            <w:bookmarkEnd w:id="39"/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уносе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податке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преузетим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спорне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консултују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</w:t>
            </w:r>
            <w:r w:rsidR="00E306E2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обезбјеђује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континуирану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попуну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сетовима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хитне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случајеве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колицима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стандардизовани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цијелу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колица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ажуриран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Добре</w:t>
            </w:r>
            <w:r w:rsidR="00DE4E3B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клиничке</w:t>
            </w:r>
            <w:r w:rsidR="00DE4E3B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праксе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Спроводи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надзор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случајеве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правовремена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замјена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након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истекне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када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оштећени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).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осигуравање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стабил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ности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испоручују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паковањима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вишеструко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Ампулираних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ампули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Pr="00DE4E3B" w:rsidRDefault="00DE4E3B" w:rsidP="00DE4E3B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853BE9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Течности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4A5AC9" w:rsidRPr="004A5AC9">
              <w:rPr>
                <w:i/>
                <w:color w:val="000000"/>
                <w:sz w:val="20"/>
                <w:szCs w:val="20"/>
                <w:lang w:val="sr-Latn-CS"/>
              </w:rPr>
              <w:t>per os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апликацију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RPr="00F02D3B" w:rsidTr="004A5AC9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Pr="00DE4E3B" w:rsidRDefault="00DE4E3B" w:rsidP="004A5AC9">
            <w:pPr>
              <w:jc w:val="right"/>
              <w:rPr>
                <w:sz w:val="20"/>
                <w:szCs w:val="20"/>
              </w:rPr>
            </w:pPr>
            <w:r w:rsidRPr="00DE4E3B">
              <w:rPr>
                <w:bCs/>
                <w:sz w:val="20"/>
                <w:szCs w:val="20"/>
                <w:lang w:val="sr-Latn-CS"/>
              </w:rPr>
              <w:t>2.14.4</w:t>
            </w:r>
            <w:r w:rsidRPr="00DE4E3B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Других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гдје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једно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садржи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више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капи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креме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уља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очи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ухо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нос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раствори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небулизацију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сл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DE4E3B" w:rsidTr="004A5AC9">
        <w:trPr>
          <w:trHeight w:val="249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b/>
                <w:lang w:val="hr-HR"/>
              </w:rPr>
              <w:t>Апотека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посједује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DE4E3B">
              <w:rPr>
                <w:b/>
                <w:lang w:val="hr-HR"/>
              </w:rPr>
              <w:t xml:space="preserve"> </w:t>
            </w:r>
            <w:r w:rsidR="004A5AC9">
              <w:rPr>
                <w:b/>
                <w:lang w:val="sr-Cyrl-CS"/>
              </w:rPr>
              <w:t>поступак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означавање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паковања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вишеструко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дозирање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која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sr-Latn-CS"/>
              </w:rPr>
              <w:t>утврђује</w:t>
            </w:r>
            <w:r w:rsidR="00DE4E3B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да</w:t>
            </w:r>
            <w:r w:rsidR="00DE4E3B">
              <w:rPr>
                <w:b/>
                <w:lang w:val="sr-Latn-CS"/>
              </w:rPr>
              <w:t xml:space="preserve"> </w:t>
            </w:r>
            <w:r>
              <w:rPr>
                <w:b/>
                <w:lang w:val="sr-Latn-CS"/>
              </w:rPr>
              <w:t>св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отворени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контејнери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вишеструко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имају</w:t>
            </w:r>
            <w:r w:rsidR="00E306E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наведен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датум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вријеме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отварања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иницијале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магистра</w:t>
            </w:r>
            <w:r w:rsidR="00E306E2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сестре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snapToGrid w:val="0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b/>
                <w:lang w:val="hr-HR"/>
              </w:rPr>
              <w:t>Апотека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посједује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DE4E3B">
              <w:rPr>
                <w:b/>
                <w:lang w:val="hr-HR"/>
              </w:rPr>
              <w:t xml:space="preserve"> </w:t>
            </w:r>
            <w:r w:rsidR="004A5AC9">
              <w:rPr>
                <w:b/>
                <w:lang w:val="sr-Cyrl-CS"/>
              </w:rPr>
              <w:t>поступак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кој</w:t>
            </w:r>
            <w:r w:rsidR="004A5AC9">
              <w:rPr>
                <w:b/>
                <w:lang w:val="sr-Cyrl-CS"/>
              </w:rPr>
              <w:t>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дефинише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нити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једно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lastRenderedPageBreak/>
              <w:t>паковање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вишеструко</w:t>
            </w:r>
            <w:r w:rsidR="00DE4E3B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дозирање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истекао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употребе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,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или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необиљежено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дијелу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гдје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лијече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lastRenderedPageBreak/>
              <w:t>2.14.45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залихама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испорученим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одјељење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клиници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одобрена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наћи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договореним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посјетиоцима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свјетлости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уредан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color w:val="00000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истеклим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роком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посебно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одвојени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спријечена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њихова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употреба</w:t>
            </w:r>
            <w:r w:rsidR="00DE4E3B">
              <w:rPr>
                <w:color w:val="000000"/>
                <w:sz w:val="20"/>
                <w:szCs w:val="20"/>
                <w:lang w:val="sr-Latn-CS"/>
              </w:rPr>
              <w:t>,</w:t>
            </w:r>
            <w:r w:rsidR="00DE4E3B">
              <w:rPr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разврстане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2.14.45.8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високоризичним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информисање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амбулантних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пацијената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њихових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породица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породицама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клинички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савјетима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узимање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лако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разумљивим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језиком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јасно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2.14.47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доказе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контину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ираној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едукацији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својих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запослених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DE4E3B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програми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развој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новозапослених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Постоје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докази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сви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новозапослени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завршили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обуку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2.14.47.3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Увођење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обавља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под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надзором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ментора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који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даје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документовану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процјену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способности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магистра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фармације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D9173D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техничара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самостално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обавља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посао</w:t>
            </w:r>
            <w:r w:rsidR="00DE4E3B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активно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учествује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комисије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  <w:r w:rsidR="00DE4E3B">
              <w:rPr>
                <w:rFonts w:eastAsia="MS Mincho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2.14.4</w:t>
            </w:r>
            <w:r>
              <w:rPr>
                <w:b/>
                <w:bCs/>
              </w:rPr>
              <w:t>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спроводи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поступке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установе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управљање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/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фармацеутском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DE4E3B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DE4E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DE4E3B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4E3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контролише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BA"/>
              </w:rPr>
              <w:t>се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испитује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BA"/>
              </w:rPr>
              <w:t>иј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пуштања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DE4E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DE4E3B" w:rsidRDefault="00DE4E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4E3B" w:rsidRDefault="00DE4E3B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Спроводи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калибрацији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еталонирању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записи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отказима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поправкама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2.14.4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Медицинска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која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подлијеже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периодичном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еталонирању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калибрацији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означена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ознакама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садрже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инвентарски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број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датум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извршеног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наредног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планираног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превентивног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еталонирања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калибрације</w:t>
            </w:r>
            <w:r w:rsidR="00323D2F">
              <w:rPr>
                <w:sz w:val="20"/>
                <w:szCs w:val="20"/>
                <w:lang w:val="sr-Latn-CS"/>
              </w:rPr>
              <w:t xml:space="preserve">.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49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Запослени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апотеци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обучени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рукују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користе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процесу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познају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опасности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повезане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домена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примарног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праћења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превентивно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одржавање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неисправност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поправке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2.14.50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</w:t>
            </w:r>
            <w:r w:rsidR="004A5AC9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едукацију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магистара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фармацеутских</w:t>
            </w:r>
            <w:r w:rsidR="00D9173D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техничара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-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приправника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обавезног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приправничког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стажа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техничар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приправничког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стажа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надзором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ментора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запосленог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2.14.51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складиштење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поштујући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принципе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добре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праксе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2.14.51.1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853BE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разврстани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адекватно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захтијевају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хлађење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2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8</w:t>
            </w:r>
            <w:bookmarkStart w:id="40" w:name="__DdeLink__272_1698904767"/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bookmarkEnd w:id="40"/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захтијевају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замрзавање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-20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C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 -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10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°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C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рахладне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опремљене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термометрима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обрасцима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евидентирање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температуре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очитава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најмање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дневно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вакцине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повезана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хаваријским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извором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гнијезда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прикључење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означена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4A5AC9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Температура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вакцине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континуирано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24 </w:t>
            </w:r>
            <w:r w:rsidR="004A5AC9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сата на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дан</w:t>
            </w:r>
            <w:r w:rsidR="00853BE9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Помоћу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писача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сличан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2.14.51.7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расхладним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витринама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складишти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храна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биолошки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узорци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микробиолошке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подлоге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Cyrl-BA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упутство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организацијским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јединицама</w:t>
            </w:r>
            <w:r w:rsidR="00853BE9">
              <w:rPr>
                <w:rFonts w:eastAsia="MS Mincho" w:cs="Arial"/>
                <w:b/>
                <w:bCs/>
                <w:color w:val="00000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Код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захтјевима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медицинских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средстава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хоспитализоване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правила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специјалних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образаца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Остали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писаних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штампаних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спискова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потписује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руководилац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организационе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јединице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наручује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Сваки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нови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захтјев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медицинских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средстава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промјена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поновни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писменим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путем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Хитни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редовних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реализују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30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минута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јединствени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болнички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информациони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омогућава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2.14.54.1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Приступ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медицинској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неопходне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податке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ЈМБГ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година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рођења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тежина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висина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алергије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дијагноза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мјесто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смјештаја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болници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захтјеве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формиране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током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текуће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хоспитализације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јачина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формулација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доза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специјална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упутства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историју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терапије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пацијент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примао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прошлости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Увид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профил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медикације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2.14.54.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CS"/>
              </w:rPr>
            </w:pPr>
            <w:r w:rsidRPr="00195001">
              <w:rPr>
                <w:sz w:val="20"/>
                <w:szCs w:val="20"/>
                <w:lang w:val="sr-Latn-CS"/>
              </w:rPr>
              <w:t>Датум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почетка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примјене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лијека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, </w:t>
            </w:r>
            <w:r w:rsidRPr="00195001">
              <w:rPr>
                <w:sz w:val="20"/>
                <w:szCs w:val="20"/>
                <w:lang w:val="sr-Latn-CS"/>
              </w:rPr>
              <w:t>датум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престанка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, </w:t>
            </w:r>
            <w:r w:rsidRPr="00195001">
              <w:rPr>
                <w:sz w:val="20"/>
                <w:szCs w:val="20"/>
                <w:lang w:val="sr-Latn-CS"/>
              </w:rPr>
              <w:t>број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издатих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доза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потпис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љекара</w:t>
            </w:r>
            <w:r w:rsidR="00323D2F" w:rsidRPr="00195001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CS"/>
              </w:rPr>
            </w:pPr>
            <w:r w:rsidRPr="00195001">
              <w:rPr>
                <w:sz w:val="20"/>
                <w:szCs w:val="20"/>
                <w:lang w:val="sr-Latn-CS"/>
              </w:rPr>
              <w:t>Лијекове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који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су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прим</w:t>
            </w:r>
            <w:r w:rsidR="00853BE9">
              <w:rPr>
                <w:sz w:val="20"/>
                <w:szCs w:val="20"/>
                <w:lang w:val="sr-Cyrl-BA"/>
              </w:rPr>
              <w:t>и</w:t>
            </w:r>
            <w:r w:rsidRPr="00195001">
              <w:rPr>
                <w:sz w:val="20"/>
                <w:szCs w:val="20"/>
                <w:lang w:val="sr-Latn-CS"/>
              </w:rPr>
              <w:t>јењени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као</w:t>
            </w:r>
            <w:r w:rsidR="00323D2F" w:rsidRPr="00195001">
              <w:rPr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sz w:val="20"/>
                <w:szCs w:val="20"/>
                <w:lang w:val="sr-Latn-CS"/>
              </w:rPr>
              <w:t>хитни</w:t>
            </w:r>
            <w:r w:rsidR="00323D2F" w:rsidRPr="00195001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pl-PL"/>
              </w:rPr>
            </w:pPr>
            <w:r w:rsidRPr="00195001">
              <w:rPr>
                <w:sz w:val="20"/>
                <w:szCs w:val="20"/>
                <w:lang w:val="pl-PL"/>
              </w:rPr>
              <w:t>Лијекови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које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пацијент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узима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по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потреби</w:t>
            </w:r>
            <w:r w:rsidR="00323D2F" w:rsidRPr="00195001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pl-PL"/>
              </w:rPr>
            </w:pPr>
            <w:r w:rsidRPr="00195001">
              <w:rPr>
                <w:sz w:val="20"/>
                <w:szCs w:val="20"/>
                <w:lang w:val="pl-PL"/>
              </w:rPr>
              <w:t>Лијекови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прим</w:t>
            </w:r>
            <w:r w:rsidR="00853BE9">
              <w:rPr>
                <w:sz w:val="20"/>
                <w:szCs w:val="20"/>
                <w:lang w:val="sr-Cyrl-BA"/>
              </w:rPr>
              <w:t>и</w:t>
            </w:r>
            <w:r w:rsidRPr="00195001">
              <w:rPr>
                <w:sz w:val="20"/>
                <w:szCs w:val="20"/>
                <w:lang w:val="pl-PL"/>
              </w:rPr>
              <w:t>јењени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у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једној</w:t>
            </w:r>
            <w:r w:rsidR="00323D2F" w:rsidRPr="00195001">
              <w:rPr>
                <w:sz w:val="20"/>
                <w:szCs w:val="20"/>
                <w:lang w:val="pl-PL"/>
              </w:rPr>
              <w:t xml:space="preserve"> </w:t>
            </w:r>
            <w:r w:rsidRPr="00195001">
              <w:rPr>
                <w:sz w:val="20"/>
                <w:szCs w:val="20"/>
                <w:lang w:val="pl-PL"/>
              </w:rPr>
              <w:t>дози</w:t>
            </w:r>
            <w:r w:rsidR="00323D2F" w:rsidRPr="00195001">
              <w:rPr>
                <w:sz w:val="20"/>
                <w:szCs w:val="20"/>
                <w:lang w:val="pl-PL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v-SE"/>
              </w:rPr>
            </w:pPr>
            <w:r w:rsidRPr="00195001">
              <w:rPr>
                <w:sz w:val="20"/>
                <w:szCs w:val="20"/>
                <w:lang w:val="sv-SE"/>
              </w:rPr>
              <w:t>Контролисане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супстанце</w:t>
            </w:r>
            <w:r w:rsidR="00323D2F" w:rsidRPr="00195001">
              <w:rPr>
                <w:sz w:val="20"/>
                <w:szCs w:val="20"/>
                <w:lang w:val="sv-SE"/>
              </w:rPr>
              <w:t>/</w:t>
            </w:r>
            <w:r w:rsidRPr="00195001">
              <w:rPr>
                <w:sz w:val="20"/>
                <w:szCs w:val="20"/>
                <w:lang w:val="sv-SE"/>
              </w:rPr>
              <w:t>наркотике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и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лијекове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са</w:t>
            </w:r>
            <w:r w:rsidR="00323D2F" w:rsidRPr="00195001">
              <w:rPr>
                <w:sz w:val="20"/>
                <w:szCs w:val="20"/>
                <w:lang w:val="sv-SE"/>
              </w:rPr>
              <w:t xml:space="preserve"> </w:t>
            </w:r>
            <w:r w:rsidRPr="00195001">
              <w:rPr>
                <w:sz w:val="20"/>
                <w:szCs w:val="20"/>
                <w:lang w:val="sv-SE"/>
              </w:rPr>
              <w:t>одјељења</w:t>
            </w:r>
            <w:r w:rsidR="00323D2F" w:rsidRPr="00195001">
              <w:rPr>
                <w:sz w:val="20"/>
                <w:szCs w:val="20"/>
                <w:lang w:val="sv-SE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</w:rPr>
            </w:pPr>
            <w:r w:rsidRPr="00195001">
              <w:rPr>
                <w:sz w:val="20"/>
                <w:szCs w:val="20"/>
              </w:rPr>
              <w:t>Течности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дате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интравенски</w:t>
            </w:r>
            <w:r w:rsidR="00323D2F" w:rsidRPr="00195001">
              <w:rPr>
                <w:sz w:val="20"/>
                <w:szCs w:val="20"/>
                <w:lang w:val="sr-Latn-BA"/>
              </w:rPr>
              <w:t>,</w:t>
            </w:r>
            <w:r w:rsidR="00323D2F" w:rsidRPr="001950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BA"/>
              </w:rPr>
            </w:pPr>
            <w:r w:rsidRPr="00195001">
              <w:rPr>
                <w:sz w:val="20"/>
                <w:szCs w:val="20"/>
              </w:rPr>
              <w:t>Парентерално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дате</w:t>
            </w:r>
            <w:r w:rsidR="00323D2F" w:rsidRPr="00195001">
              <w:rPr>
                <w:sz w:val="20"/>
                <w:szCs w:val="20"/>
              </w:rPr>
              <w:t xml:space="preserve"> </w:t>
            </w:r>
            <w:r w:rsidRPr="00195001">
              <w:rPr>
                <w:sz w:val="20"/>
                <w:szCs w:val="20"/>
              </w:rPr>
              <w:t>супстанце</w:t>
            </w:r>
            <w:r w:rsidR="00323D2F" w:rsidRPr="00195001"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195001" w:rsidRDefault="00F02D3B" w:rsidP="00195001">
            <w:pPr>
              <w:pStyle w:val="ListParagraph"/>
              <w:widowControl/>
              <w:numPr>
                <w:ilvl w:val="0"/>
                <w:numId w:val="5"/>
              </w:numPr>
              <w:tabs>
                <w:tab w:val="clear" w:pos="720"/>
                <w:tab w:val="num" w:pos="299"/>
              </w:tabs>
              <w:autoSpaceDE w:val="0"/>
              <w:snapToGrid w:val="0"/>
              <w:spacing w:line="100" w:lineRule="atLeast"/>
              <w:ind w:left="299" w:hanging="284"/>
              <w:rPr>
                <w:sz w:val="20"/>
                <w:szCs w:val="20"/>
                <w:lang w:val="sr-Latn-BA"/>
              </w:rPr>
            </w:pPr>
            <w:r w:rsidRPr="00195001">
              <w:rPr>
                <w:sz w:val="20"/>
                <w:szCs w:val="20"/>
              </w:rPr>
              <w:t>Хемотерапију</w:t>
            </w:r>
            <w:r w:rsidR="00323D2F" w:rsidRPr="00195001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195001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 w:rsidR="00323D2F"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2.14.54.5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widowControl/>
              <w:autoSpaceDE w:val="0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Праћење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правилне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организацијским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1917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b/>
                <w:bCs/>
                <w:color w:val="000000"/>
                <w:lang w:val="sr-Latn-CS"/>
              </w:rPr>
            </w:pP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праћење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откривање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нежељених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реакција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лијекове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извјештавања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њима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SimSun" w:cs="CenturyGothic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SimSun" w:cs="CenturyGothic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поступак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важећом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регулативом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.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Правилник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начину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прикуп</w:t>
            </w:r>
            <w:r w:rsidR="00195001">
              <w:rPr>
                <w:rFonts w:eastAsia="SimSun" w:cs="CenturyGothic"/>
                <w:i/>
                <w:color w:val="000000"/>
                <w:sz w:val="20"/>
                <w:szCs w:val="20"/>
                <w:lang w:val="sr-Cyrl-CS"/>
              </w:rPr>
              <w:t>-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љања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праћења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нежељених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дјеловања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lastRenderedPageBreak/>
              <w:t>медицинских</w:t>
            </w:r>
            <w:r w:rsidR="00323D2F"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SimSun" w:cs="CenturyGothic"/>
                <w:i/>
                <w:color w:val="000000"/>
                <w:sz w:val="20"/>
                <w:szCs w:val="20"/>
                <w:lang w:val="sr-Latn-CS"/>
              </w:rPr>
              <w:t>средстава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95001">
              <w:rPr>
                <w:rFonts w:eastAsia="SimSun" w:cs="CenturyGothic"/>
                <w:color w:val="000000"/>
                <w:sz w:val="20"/>
                <w:szCs w:val="20"/>
                <w:lang w:val="sr-Cyrl-CS"/>
              </w:rPr>
              <w:t>СГ Б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иХ</w:t>
            </w:r>
            <w:r w:rsidR="00B27CA1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број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97/09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2.14.55.2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употреби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образац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пријављивање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нежељених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дејстава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прописала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Агенција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медицинска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средства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БиХ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штампаној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електронској</w:t>
            </w:r>
            <w:r w:rsidR="00323D2F"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SimSun" w:cs="CenturyGothic"/>
                <w:color w:val="000000"/>
                <w:sz w:val="20"/>
                <w:szCs w:val="20"/>
                <w:lang w:val="sr-Latn-CS"/>
              </w:rPr>
              <w:t>форми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widowControl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доказ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свака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нежељена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реакција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евидентирана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пријављена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Центру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фармаковигилансу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Агенције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БиХ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поступак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побољшање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комуникације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извјештавањем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нежељеним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реакцијама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стимулација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.).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widowControl/>
              <w:autoSpaceDE w:val="0"/>
              <w:snapToGrid w:val="0"/>
              <w:spacing w:line="100" w:lineRule="atLeast"/>
              <w:rPr>
                <w:color w:val="00000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853BE9" w:rsidRDefault="00F02D3B">
            <w:pPr>
              <w:widowControl/>
              <w:autoSpaceDE w:val="0"/>
              <w:snapToGrid w:val="0"/>
              <w:spacing w:line="100" w:lineRule="atLeast"/>
              <w:rPr>
                <w:rFonts w:eastAsia="Times New Roman" w:cs="Times New Roman"/>
                <w:b/>
                <w:bCs/>
                <w:lang w:val="sr-Cyrl-BA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Постоји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примјењује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процедура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спречавању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нежељених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реакција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лијекове</w:t>
            </w:r>
            <w:r w:rsidR="00853BE9">
              <w:rPr>
                <w:rFonts w:eastAsia="Times New Roman" w:cs="Times New Roman"/>
                <w:b/>
                <w:bCs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  <w:lang w:val="sr-Latn-CS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наведене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погодно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познате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алергије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rPr>
                <w:b/>
                <w:lang w:val="hr-HR"/>
              </w:rPr>
            </w:pPr>
            <w:r>
              <w:rPr>
                <w:b/>
                <w:lang w:val="hr-HR"/>
              </w:rPr>
              <w:t>Постоји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примјењује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се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писана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процедура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за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праћење</w:t>
            </w:r>
            <w:r w:rsidR="00323D2F">
              <w:rPr>
                <w:b/>
                <w:lang w:val="hr-HR"/>
              </w:rPr>
              <w:t xml:space="preserve">, </w:t>
            </w:r>
            <w:r>
              <w:rPr>
                <w:b/>
                <w:lang w:val="hr-HR"/>
              </w:rPr>
              <w:t>идентификацију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и</w:t>
            </w:r>
            <w:r w:rsidR="00323D2F">
              <w:rPr>
                <w:b/>
                <w:lang w:val="hr-HR"/>
              </w:rPr>
              <w:t xml:space="preserve"> </w:t>
            </w:r>
            <w:r w:rsidR="00195001">
              <w:rPr>
                <w:b/>
                <w:lang w:val="hr-HR"/>
              </w:rPr>
              <w:t>приј</w:t>
            </w:r>
            <w:r w:rsidR="00195001">
              <w:rPr>
                <w:b/>
                <w:lang w:val="sr-Cyrl-CS"/>
              </w:rPr>
              <w:t>а</w:t>
            </w:r>
            <w:r>
              <w:rPr>
                <w:b/>
                <w:lang w:val="hr-HR"/>
              </w:rPr>
              <w:t>вљивање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грешака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код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медикације</w:t>
            </w:r>
            <w:r w:rsidR="00323D2F">
              <w:rPr>
                <w:b/>
                <w:lang w:val="hr-HR"/>
              </w:rPr>
              <w:t xml:space="preserve">, </w:t>
            </w:r>
            <w:r>
              <w:rPr>
                <w:b/>
                <w:lang w:val="hr-HR"/>
              </w:rPr>
              <w:t>што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укључује</w:t>
            </w:r>
            <w:r w:rsidR="00323D2F">
              <w:rPr>
                <w:b/>
                <w:lang w:val="hr-HR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Дефинисано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сматра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медикацији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Утврђени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временски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оквир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формат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пријављивање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пријављени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подаци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побољшање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медикације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смањење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грешака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1527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195001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2.14.5</w:t>
            </w:r>
            <w:r>
              <w:rPr>
                <w:b/>
                <w:bCs/>
              </w:rPr>
              <w:t>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грешке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медикацији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спроводи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детаљна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анализа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узрока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грешке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59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оцјењује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прати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прописују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индикацијама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апликују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прави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рачуна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интеракцији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вријеме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трајање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апликације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</w:t>
            </w: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индикацијама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дијагнозом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</w:t>
            </w:r>
            <w:r>
              <w:rPr>
                <w:sz w:val="20"/>
                <w:szCs w:val="20"/>
              </w:rPr>
              <w:t>59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интервенише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разјашњава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требовање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Уколико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расположив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обавјештава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прописао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предлаже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алтернативну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терапију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2.14.5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оцјењује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интеракције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храна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посебном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режиму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издавања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Квалификовани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иницијално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својим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потписом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Захтјеви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формирају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претходно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установљеном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одобреном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обрасцу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посебан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режим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одјел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пакују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издају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сигуран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начин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чврстом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таблете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ампуле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капсуле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hd w:val="clear" w:color="auto" w:fill="FFFFFF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Супозиторије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вагиторије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пакују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супоформе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веће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припремљених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смеђег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стакла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195001">
        <w:trPr>
          <w:trHeight w:val="80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2.14.61.5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папирне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течношћу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исправно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појединачне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извађене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оригиналног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color w:val="000000"/>
                <w:sz w:val="20"/>
                <w:szCs w:val="20"/>
                <w:lang w:val="sr-Latn-CS"/>
              </w:rPr>
              <w:t>преписан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оригиналног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паковања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кесицу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налази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доза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означавање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свих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-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намијењених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хоспитализованим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пацијентима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A34A7B">
              <w:rPr>
                <w:rFonts w:eastAsia="MS Mincho" w:cs="Arial"/>
                <w:b/>
                <w:bCs/>
                <w:color w:val="000000"/>
                <w:lang w:val="sr-Cyrl-BA"/>
              </w:rPr>
              <w:t>љ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штампану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FF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јачином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саставом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важења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јединичну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означавају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локацију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кревета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дозирање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>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Уколико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сигналне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држати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хладном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хладити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промућкати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», «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само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спољашњу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»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.),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процедуру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(</w:t>
            </w:r>
            <w:r w:rsidR="00195001">
              <w:rPr>
                <w:rFonts w:eastAsia="MS Mincho" w:cs="Arial"/>
                <w:b/>
                <w:bCs/>
                <w:i/>
                <w:iCs/>
                <w:color w:val="000000"/>
                <w:lang w:val="sr-Latn-CS"/>
              </w:rPr>
              <w:t>ex tempore</w:t>
            </w:r>
            <w:r w:rsidR="00323D2F">
              <w:rPr>
                <w:rFonts w:eastAsia="MS Mincho" w:cs="Arial"/>
                <w:b/>
                <w:bCs/>
                <w:iCs/>
                <w:color w:val="000000"/>
                <w:lang w:val="sr-Latn-CS"/>
              </w:rPr>
              <w:t>)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Списак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израђују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Упутства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Магистрално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припремају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само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оралну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спољашњу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употребу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стручна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литература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магистралних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Упутство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примјени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фармакопеје</w:t>
            </w:r>
            <w:r w:rsidR="0018775A">
              <w:rPr>
                <w:sz w:val="20"/>
                <w:szCs w:val="20"/>
                <w:lang w:val="hr-HR"/>
              </w:rPr>
              <w:t xml:space="preserve"> </w:t>
            </w:r>
            <w:r w:rsidR="00323D2F">
              <w:rPr>
                <w:sz w:val="20"/>
                <w:szCs w:val="20"/>
                <w:lang w:val="hr-HR"/>
              </w:rPr>
              <w:t>„</w:t>
            </w:r>
            <w:r w:rsidR="00195001">
              <w:rPr>
                <w:sz w:val="20"/>
                <w:szCs w:val="20"/>
                <w:lang w:val="sr-Cyrl-CS"/>
              </w:rPr>
              <w:t>СГ РС</w:t>
            </w:r>
            <w:r w:rsidR="00323D2F">
              <w:rPr>
                <w:sz w:val="20"/>
                <w:szCs w:val="20"/>
                <w:lang w:val="hr-HR"/>
              </w:rPr>
              <w:t xml:space="preserve">“, </w:t>
            </w:r>
            <w:r>
              <w:rPr>
                <w:sz w:val="20"/>
                <w:szCs w:val="20"/>
                <w:lang w:val="hr-HR"/>
              </w:rPr>
              <w:t>број</w:t>
            </w:r>
            <w:r w:rsidR="00323D2F">
              <w:rPr>
                <w:sz w:val="20"/>
                <w:szCs w:val="20"/>
                <w:lang w:val="hr-HR"/>
              </w:rPr>
              <w:t xml:space="preserve"> 04/08</w:t>
            </w:r>
            <w:r w:rsidR="00D9173D">
              <w:rPr>
                <w:sz w:val="20"/>
                <w:szCs w:val="20"/>
                <w:lang w:val="hr-HR"/>
              </w:rPr>
              <w:t>)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оралну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спољашњу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употребу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адекватна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опрема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лабораторијско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посуђе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фла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шице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стојнице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тарионик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пистилом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електрични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решо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купатило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термометар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лабораторијски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судопер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површином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нерђајућег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челика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Лабораторијски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глатку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површину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2.14.6</w:t>
            </w:r>
            <w:r>
              <w:rPr>
                <w:b/>
                <w:bCs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лабораторијски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дневник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садржи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назив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супстанце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јачину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</w:t>
            </w:r>
            <w:r w:rsidR="00195001">
              <w:rPr>
                <w:rFonts w:eastAsia="MS Mincho" w:cs="Arial"/>
                <w:b/>
                <w:bCs/>
                <w:color w:val="000000"/>
                <w:lang w:val="sr-Cyrl-CS"/>
              </w:rPr>
              <w:t>р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ипремљену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количину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датум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израде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број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серије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рок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трајања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lastRenderedPageBreak/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израдило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лица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извршило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провјеру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2.14.</w:t>
            </w:r>
            <w:r>
              <w:rPr>
                <w:b/>
                <w:bCs/>
              </w:rPr>
              <w:t>6</w:t>
            </w:r>
            <w:r>
              <w:rPr>
                <w:b/>
                <w:bCs/>
                <w:lang w:val="sr-Latn-CS"/>
              </w:rPr>
              <w:t>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b/>
                <w:bCs/>
                <w:color w:val="000000"/>
                <w:lang w:val="sr-Latn-CS"/>
              </w:rPr>
            </w:pPr>
            <w:r>
              <w:rPr>
                <w:b/>
                <w:bCs/>
                <w:color w:val="000000"/>
                <w:lang w:val="sr-Latn-CS"/>
              </w:rPr>
              <w:t>Магистрално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израђен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садржи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сигнатуру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којој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налазе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: </w:t>
            </w:r>
            <w:r>
              <w:rPr>
                <w:b/>
                <w:bCs/>
                <w:color w:val="000000"/>
                <w:lang w:val="sr-Latn-CS"/>
              </w:rPr>
              <w:t>назив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јачина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датум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припреме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b/>
                <w:bCs/>
                <w:color w:val="000000"/>
                <w:lang w:val="sr-Latn-CS"/>
              </w:rPr>
              <w:t>рок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трајања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потпис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магистра</w:t>
            </w:r>
            <w:r w:rsidR="00323D2F">
              <w:rPr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color w:val="000000"/>
                <w:lang w:val="sr-Latn-CS"/>
              </w:rPr>
              <w:t>фармације</w:t>
            </w:r>
            <w:r w:rsidR="00323D2F">
              <w:rPr>
                <w:b/>
                <w:bCs/>
                <w:color w:val="00000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2.14.68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опојним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дрогама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лијековима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садрже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опојне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дроге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,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те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психотропним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супстанцама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лијековима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који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садрже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психотропне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супстанце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(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контролисани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).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Овај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195001" w:rsidP="00195001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Видети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Закон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спречавању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сузбијању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злоупотребе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опојних</w:t>
            </w:r>
            <w:r w:rsidR="00323D2F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 w:rsidRPr="00195001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дрога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СГ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БиХ</w:t>
            </w:r>
            <w:r w:rsidR="00D9173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8/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06)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садржи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начин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пријема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чувања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издавања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као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потребну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документацију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пријем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195001">
        <w:trPr>
          <w:trHeight w:val="4041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2.14.68.3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челичној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каси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сефу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под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pl-PL"/>
              </w:rPr>
              <w:t>кључем</w:t>
            </w:r>
          </w:p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shd w:val="clear" w:color="auto" w:fill="FFFF00"/>
                <w:lang w:val="pl-PL"/>
              </w:rPr>
            </w:pP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Ограничене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залихе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контролисаних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чувати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осигурати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метални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сличан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ормар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закључати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69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поступак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оп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исивање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pl-PL"/>
              </w:rPr>
              <w:t>контролисаних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усклађена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законским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прописима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</w:pP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Закон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о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спречавању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и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сузбијању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злоупотребе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опојних</w:t>
            </w:r>
            <w:r w:rsidR="00323D2F"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95001">
              <w:rPr>
                <w:rFonts w:eastAsia="MS Mincho" w:cs="Arial"/>
                <w:bCs/>
                <w:i/>
                <w:color w:val="000000"/>
                <w:sz w:val="20"/>
                <w:szCs w:val="20"/>
                <w:lang w:val="sr-Latn-CS"/>
              </w:rPr>
              <w:t>дрога</w:t>
            </w:r>
            <w:r w:rsidR="00D9173D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 xml:space="preserve"> (</w:t>
            </w:r>
            <w:r w:rsidR="00195001">
              <w:rPr>
                <w:rFonts w:eastAsia="MS Mincho" w:cs="Arial"/>
                <w:bCs/>
                <w:color w:val="000000"/>
                <w:sz w:val="20"/>
                <w:szCs w:val="20"/>
                <w:lang w:val="sr-Cyrl-CS"/>
              </w:rPr>
              <w:t xml:space="preserve">СГ  </w:t>
            </w:r>
            <w:r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>БиХ</w:t>
            </w:r>
            <w:r w:rsidR="00D9173D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 xml:space="preserve"> 8/</w:t>
            </w:r>
            <w:r w:rsidR="00323D2F">
              <w:rPr>
                <w:rFonts w:eastAsia="MS Mincho" w:cs="Arial"/>
                <w:bCs/>
                <w:color w:val="000000"/>
                <w:sz w:val="20"/>
                <w:szCs w:val="20"/>
                <w:lang w:val="sr-Latn-CS"/>
              </w:rPr>
              <w:t>06)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2.14.69.1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расподјели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одјељењу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2.14.69.2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празним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бочицама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паковањима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2.14.69.3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з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уништавању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неискоришћеног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садржаја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ампуле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таблете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разбијених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ампула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истеклог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рока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опојне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дроге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прописују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дупли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рецепт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оригинал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+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копија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претходно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одређеној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2.14.6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дозвољено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љекарима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пропишу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себе</w:t>
            </w:r>
            <w:r w:rsidR="00195001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чланове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породице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</w:t>
            </w:r>
            <w:r>
              <w:rPr>
                <w:b/>
                <w:bCs/>
              </w:rPr>
              <w:t>70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 w:rsidP="00A34A7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lang w:val="hr-HR"/>
              </w:rPr>
              <w:t>стерилних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фармацеутских</w:t>
            </w:r>
            <w:r w:rsidR="00323D2F">
              <w:rPr>
                <w:b/>
                <w:lang w:val="hr-HR"/>
              </w:rPr>
              <w:t xml:space="preserve"> </w:t>
            </w:r>
            <w:r>
              <w:rPr>
                <w:b/>
                <w:lang w:val="hr-HR"/>
              </w:rPr>
              <w:t>облика</w:t>
            </w:r>
            <w:r w:rsidR="00323D2F">
              <w:rPr>
                <w:lang w:val="pl-PL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којој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обезб</w:t>
            </w:r>
            <w:r w:rsidR="0072293A">
              <w:rPr>
                <w:rFonts w:eastAsia="MS Mincho" w:cs="Arial"/>
                <w:b/>
                <w:bCs/>
                <w:color w:val="000000"/>
                <w:lang w:val="sr-Cyrl-BA"/>
              </w:rPr>
              <w:t>и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јеђено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</w:pPr>
            <w: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Стандард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у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случају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pl-PL"/>
              </w:rPr>
              <w:t>да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</w:t>
            </w:r>
            <w:r w:rsidR="00195001"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парентералне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растворе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руководи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специјалиста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технологије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искуством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обучено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таквих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раствора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 w:rsidP="00783692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посебном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одвојеном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апотеци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безбједан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начин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поштујући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принципе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произвођачке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израду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европског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водича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произвођачку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праксу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раствора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95001">
            <w:pPr>
              <w:pStyle w:val="a0"/>
              <w:snapToGrid w:val="0"/>
              <w:spacing w:line="100" w:lineRule="atLeast"/>
              <w:rPr>
                <w:i/>
                <w:sz w:val="20"/>
                <w:szCs w:val="20"/>
                <w:lang w:val="sr-Latn-CS"/>
              </w:rPr>
            </w:pPr>
            <w:r w:rsidRPr="00195001">
              <w:rPr>
                <w:i/>
                <w:sz w:val="20"/>
                <w:szCs w:val="20"/>
                <w:lang w:val="hr-HR"/>
              </w:rPr>
              <w:t>Правилник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о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смјерницама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добре</w:t>
            </w:r>
            <w:r w:rsidR="00323D2F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произвођа</w:t>
            </w:r>
            <w:r w:rsidR="00195001">
              <w:rPr>
                <w:i/>
                <w:sz w:val="20"/>
                <w:szCs w:val="20"/>
                <w:lang w:val="sr-Cyrl-CS"/>
              </w:rPr>
              <w:t>-</w:t>
            </w:r>
            <w:r w:rsidRPr="00195001">
              <w:rPr>
                <w:i/>
                <w:sz w:val="20"/>
                <w:szCs w:val="20"/>
                <w:lang w:val="hr-HR"/>
              </w:rPr>
              <w:t>чке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праксе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у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изради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галенски</w:t>
            </w:r>
            <w:r w:rsidR="00D9173D" w:rsidRPr="00195001">
              <w:rPr>
                <w:i/>
                <w:sz w:val="20"/>
                <w:szCs w:val="20"/>
                <w:lang w:val="hr-HR"/>
              </w:rPr>
              <w:t xml:space="preserve"> </w:t>
            </w:r>
            <w:r w:rsidRPr="00195001">
              <w:rPr>
                <w:i/>
                <w:sz w:val="20"/>
                <w:szCs w:val="20"/>
                <w:lang w:val="hr-HR"/>
              </w:rPr>
              <w:t>препарата</w:t>
            </w:r>
            <w:r w:rsidR="00D9173D">
              <w:rPr>
                <w:sz w:val="20"/>
                <w:szCs w:val="20"/>
                <w:lang w:val="hr-HR"/>
              </w:rPr>
              <w:t xml:space="preserve"> (</w:t>
            </w:r>
            <w:r w:rsidR="00323D2F">
              <w:rPr>
                <w:sz w:val="20"/>
                <w:szCs w:val="20"/>
                <w:lang w:val="hr-HR"/>
              </w:rPr>
              <w:t>„</w:t>
            </w:r>
            <w:r w:rsidR="00195001">
              <w:rPr>
                <w:sz w:val="20"/>
                <w:szCs w:val="20"/>
                <w:lang w:val="sr-Cyrl-CS"/>
              </w:rPr>
              <w:t>СГ РС</w:t>
            </w:r>
            <w:r w:rsidR="00323D2F">
              <w:rPr>
                <w:sz w:val="20"/>
                <w:szCs w:val="20"/>
                <w:lang w:val="hr-HR"/>
              </w:rPr>
              <w:t xml:space="preserve">“, </w:t>
            </w:r>
            <w:r>
              <w:rPr>
                <w:sz w:val="20"/>
                <w:szCs w:val="20"/>
                <w:lang w:val="hr-HR"/>
              </w:rPr>
              <w:t>број</w:t>
            </w:r>
            <w:r w:rsidR="00323D2F">
              <w:rPr>
                <w:sz w:val="20"/>
                <w:szCs w:val="20"/>
                <w:lang w:val="hr-HR"/>
              </w:rPr>
              <w:t xml:space="preserve"> 24/10</w:t>
            </w:r>
            <w:r w:rsidR="00D9173D">
              <w:rPr>
                <w:sz w:val="20"/>
                <w:szCs w:val="20"/>
                <w:lang w:val="hr-HR"/>
              </w:rPr>
              <w:t>)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 w:rsidR="00195001">
              <w:rPr>
                <w:i/>
                <w:sz w:val="20"/>
                <w:szCs w:val="20"/>
                <w:lang w:val="sr-Latn-CS"/>
              </w:rPr>
              <w:t>Eudralex</w:t>
            </w:r>
            <w:r w:rsidR="00323D2F">
              <w:rPr>
                <w:i/>
                <w:sz w:val="20"/>
                <w:szCs w:val="20"/>
                <w:lang w:val="sr-Latn-CS"/>
              </w:rPr>
              <w:t xml:space="preserve"> </w:t>
            </w:r>
            <w:r w:rsidR="00195001">
              <w:rPr>
                <w:i/>
                <w:sz w:val="20"/>
                <w:szCs w:val="20"/>
                <w:lang w:val="sr-Latn-CS"/>
              </w:rPr>
              <w:t>vol.</w:t>
            </w:r>
            <w:r w:rsidR="00323D2F">
              <w:rPr>
                <w:i/>
                <w:sz w:val="20"/>
                <w:szCs w:val="20"/>
                <w:lang w:val="sr-Latn-CS"/>
              </w:rPr>
              <w:t xml:space="preserve">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документоване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стандардне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производњу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приручник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исправној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примјени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асептичких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техника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одржавању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чистоће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простора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компатибилности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Постоје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рециклирање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враћених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аплицирати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интравенски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2.14.70.10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Јединица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за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облика</w:t>
            </w:r>
            <w:r w:rsidR="00323D2F">
              <w:rPr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опремљена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добро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одржава</w:t>
            </w:r>
            <w:r w:rsidR="00323D2F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2.14.70.11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гдје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</w:t>
            </w:r>
            <w:r>
              <w:rPr>
                <w:sz w:val="20"/>
                <w:szCs w:val="20"/>
                <w:lang w:val="sr-Latn-CS"/>
              </w:rPr>
              <w:t>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добром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произвођачком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праксом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изради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лијекова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D0344C">
            <w:pPr>
              <w:pStyle w:val="a0"/>
              <w:snapToGrid w:val="0"/>
              <w:spacing w:line="100" w:lineRule="atLeast"/>
              <w:rPr>
                <w:rFonts w:eastAsia="MS Mincho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i/>
                <w:sz w:val="20"/>
                <w:szCs w:val="20"/>
                <w:lang w:val="sr-Latn-CS"/>
              </w:rPr>
              <w:t>Eudralex vol.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Стерилизатори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уграђен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ХЕПА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(99,97%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ефективности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видљиво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истакнут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индикатор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притиска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откривања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цурења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неисправности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Стерилизатори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вропског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водича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добру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произвођачку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праксу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изради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стерилних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лијекова</w:t>
            </w:r>
            <w:r w:rsidR="00A34A7B">
              <w:rPr>
                <w:rFonts w:eastAsia="MS Mincho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D0344C">
            <w:pPr>
              <w:pStyle w:val="a0"/>
              <w:snapToGrid w:val="0"/>
              <w:spacing w:line="100" w:lineRule="atLeast"/>
              <w:rPr>
                <w:rFonts w:eastAsia="MS Mincho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i/>
                <w:sz w:val="20"/>
                <w:szCs w:val="20"/>
                <w:lang w:val="sr-Latn-CS"/>
              </w:rPr>
              <w:t>Eudralex vol. 4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hr-HR"/>
              </w:rPr>
              <w:t>Просторија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којој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израђују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физички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је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одвојена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од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осталих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просторија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апотеке</w:t>
            </w:r>
            <w:r w:rsidR="00A34A7B">
              <w:rPr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фармацутски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облици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садрже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ознаку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његове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историје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болести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одјел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концентрацију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назив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средства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растварање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дилуента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начин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брзину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инфузије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датум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припремило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раствор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онога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извршио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2.14.70.16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стерилне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фармацеутске</w:t>
            </w:r>
            <w:r w:rsidR="00323D2F">
              <w:rPr>
                <w:sz w:val="20"/>
                <w:szCs w:val="20"/>
                <w:lang w:val="hr-HR"/>
              </w:rPr>
              <w:t xml:space="preserve"> </w:t>
            </w:r>
            <w:r>
              <w:rPr>
                <w:sz w:val="20"/>
                <w:szCs w:val="20"/>
                <w:lang w:val="hr-HR"/>
              </w:rPr>
              <w:t>облике</w:t>
            </w:r>
            <w:r w:rsidR="00323D2F" w:rsidRPr="00F02D3B">
              <w:rPr>
                <w:sz w:val="20"/>
                <w:szCs w:val="20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лиценцирани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апотеци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производи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пречишћена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вода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упутство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употребу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апарата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пречишћене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доказ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микробиолошкој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физичко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хемијској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квалитета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израђене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пречишћене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воде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јединицу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централизова</w:t>
            </w:r>
            <w:r w:rsidR="00D0344C">
              <w:rPr>
                <w:rFonts w:eastAsia="Times New Roman" w:cs="Times New Roman"/>
                <w:b/>
                <w:bCs/>
                <w:lang w:val="sr-Cyrl-CS"/>
              </w:rPr>
              <w:t>-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припрему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јединице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налази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искуством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едукацијом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области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онкологије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процеса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обавља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едукованог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простору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потпуно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опремљен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погодно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дизајниран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безбједност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произвођачком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праксом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F02D3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према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</w:t>
            </w:r>
            <w:r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uapos</w:t>
            </w:r>
            <w:r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4,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2.14.72.3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писане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стандардне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оперативне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централизовано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2.14.72.4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изолатору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FF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издувавање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одвојено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система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развод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згради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непосредно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изведено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атмосферу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зграде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D0344C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2.14.72.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FF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технике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color w:val="FF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color w:val="000000"/>
                <w:sz w:val="20"/>
                <w:szCs w:val="20"/>
                <w:lang w:val="sr-Latn-CS"/>
              </w:rPr>
              <w:t>упутствима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  </w:t>
            </w:r>
            <w:r w:rsidR="00D0344C">
              <w:rPr>
                <w:i/>
                <w:sz w:val="20"/>
                <w:szCs w:val="20"/>
                <w:lang w:val="sr-Latn-CS"/>
              </w:rPr>
              <w:t>Eudralex vol. 4</w:t>
            </w:r>
            <w:r w:rsidR="001D118C">
              <w:rPr>
                <w:i/>
                <w:sz w:val="20"/>
                <w:szCs w:val="20"/>
                <w:lang w:val="sr-Cyrl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</w:t>
            </w:r>
            <w:r w:rsid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 4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2.14.76.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Просторија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припрему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цитотоксичних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лијекова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физички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је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одвојена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осталих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просторија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апотеке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документоване</w:t>
            </w:r>
            <w:r w:rsidR="00323D2F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поступке</w:t>
            </w:r>
            <w:r w:rsidR="00323D2F">
              <w:rPr>
                <w:b/>
                <w:bCs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цитотоксичних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смјернице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раду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 4,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Едуковано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фармацеутско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два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пута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провјерава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све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што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припреми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централизованој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јединици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записи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издатим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чувају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најмање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двије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године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приправци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стављају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пластичне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кесе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онемогућавају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микробиолошку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контаминацију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означени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’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’,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1D118C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Отпад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просуте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супстанце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збрињавају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документованим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поступцима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збрињавање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цитотоксичног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отпада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color w:val="000000"/>
                <w:sz w:val="20"/>
                <w:szCs w:val="20"/>
                <w:lang w:val="sr-Latn-CS"/>
              </w:rPr>
              <w:t>према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sr-Latn-CS"/>
              </w:rPr>
              <w:t>упутствима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 w:rsidRPr="001D118C">
              <w:rPr>
                <w:rFonts w:eastAsia="MS Mincho" w:cs="Arial"/>
                <w:i/>
                <w:color w:val="000000"/>
                <w:sz w:val="20"/>
                <w:szCs w:val="20"/>
                <w:lang w:val="sr-Latn-CS"/>
              </w:rPr>
              <w:t>Quapos 4,</w:t>
            </w:r>
            <w:r>
              <w:rPr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i/>
                <w:sz w:val="20"/>
                <w:szCs w:val="20"/>
                <w:lang w:val="sr-Latn-CS"/>
              </w:rPr>
              <w:t>Eudralex vol. 4</w:t>
            </w:r>
            <w:r w:rsidR="00323D2F">
              <w:rPr>
                <w:color w:val="000000"/>
                <w:sz w:val="20"/>
                <w:szCs w:val="20"/>
                <w:lang w:val="sr-Latn-CS"/>
              </w:rPr>
              <w:t>,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опрема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супстанцама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специјалне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заштитне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дупле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рукавице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без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пудера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огртачи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2.14.73.6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комплети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санацију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просутих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цитотоксичних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супстанци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обучено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користи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Times New Roman" w:cs="Times New Roman"/>
                <w:b/>
                <w:bCs/>
                <w:lang w:val="sr-Latn-CS"/>
              </w:rPr>
              <w:t>Апотека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израђује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препарате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за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тоталну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парентералну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исхрану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према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индивидуалним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потребама</w:t>
            </w:r>
            <w:r w:rsidR="00323D2F">
              <w:rPr>
                <w:rFonts w:eastAsia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lang w:val="sr-Latn-CS"/>
              </w:rPr>
              <w:t>пацијента</w:t>
            </w:r>
            <w:r w:rsidR="00A34A7B">
              <w:rPr>
                <w:rFonts w:eastAsia="Times New Roman" w:cs="Times New Roman"/>
                <w:b/>
                <w:bCs/>
                <w:lang w:val="sr-Cyrl-BA"/>
              </w:rPr>
              <w:t>.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2.14.7</w:t>
            </w:r>
            <w:r>
              <w:rPr>
                <w:b/>
                <w:bCs/>
              </w:rPr>
              <w:t>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посједује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безбједан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систем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припрему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препарата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тоталну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парентералну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исхрану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што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обухвата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најмање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>:</w:t>
            </w:r>
            <w:r w:rsidR="00323D2F">
              <w:rPr>
                <w:rFonts w:eastAsia="MS Mincho" w:cs="Arial"/>
                <w:color w:val="00000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lastRenderedPageBreak/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тоталне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парентералне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исхране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2.14.75.2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Израда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врши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ламинарним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којој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ниво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чистоће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ваздуха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класе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Асептични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услови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рада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строго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поштују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Израду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препарата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тоталну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парентералну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исхрану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као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процедуре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набавке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обавља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едуковано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особље</w:t>
            </w:r>
            <w:r w:rsidR="00323D2F">
              <w:rPr>
                <w:rFonts w:eastAsia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sr-Latn-CS"/>
              </w:rPr>
              <w:t>апотеке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микро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 и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макро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нутритијенти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филтери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тоталну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парентералну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исхрану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материјали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/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компатибилности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Током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сваког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корака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припреме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смјеше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систем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двоструке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провјере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2.14.75.8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Финални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производ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пролази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визуелну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инспекцију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нерастворене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честице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2.14.75.9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означавање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подразумјева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презиме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састојке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њихове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количине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запремину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инфузије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рок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трајања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стање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пацијента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2.14.76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/>
                <w:b/>
                <w:bCs/>
                <w:color w:val="000000"/>
                <w:lang w:val="sr-Latn-CS"/>
              </w:rPr>
            </w:pPr>
            <w:r>
              <w:rPr>
                <w:rFonts w:eastAsia="MS Mincho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адекватно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опремљен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центар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информације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лијековима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који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укључује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/>
                <w:b/>
                <w:bCs/>
                <w:color w:val="000000"/>
                <w:lang w:val="sr-Latn-CS"/>
              </w:rPr>
              <w:t>сљедеће</w:t>
            </w:r>
            <w:r w:rsidR="00323D2F">
              <w:rPr>
                <w:rFonts w:eastAsia="MS Mincho"/>
                <w:b/>
                <w:bCs/>
                <w:color w:val="000000"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Постоје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примјењују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документовани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поступци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давање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386D7D">
        <w:trPr>
          <w:trHeight w:val="340"/>
        </w:trPr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 w:rsidP="001D118C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Pr="00A34A7B" w:rsidRDefault="00F02D3B" w:rsidP="001D118C">
            <w:pPr>
              <w:snapToGrid w:val="0"/>
              <w:spacing w:line="100" w:lineRule="atLeast"/>
              <w:rPr>
                <w:rFonts w:eastAsia="Times New Roman" w:cs="Times New Roman"/>
                <w:sz w:val="20"/>
                <w:szCs w:val="20"/>
                <w:lang w:val="sr-Cyrl-BA"/>
              </w:rPr>
            </w:pPr>
            <w:r>
              <w:rPr>
                <w:rFonts w:eastAsia="Times New Roman" w:cs="Times New Roman"/>
                <w:sz w:val="20"/>
                <w:szCs w:val="20"/>
                <w:lang w:val="pl-PL"/>
              </w:rPr>
              <w:t>Одговорно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лице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центру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за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давање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информација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је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магистар</w:t>
            </w:r>
            <w:r w:rsidR="00323D2F">
              <w:rPr>
                <w:rFonts w:eastAsia="Times New Roman" w:cs="Times New Roman"/>
                <w:sz w:val="20"/>
                <w:szCs w:val="20"/>
                <w:lang w:val="pl-PL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val="pl-PL"/>
              </w:rPr>
              <w:t>фармације</w:t>
            </w:r>
            <w:r w:rsidR="00A34A7B">
              <w:rPr>
                <w:rFonts w:eastAsia="Times New Roman" w:cs="Times New Roman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добра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колекција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ажурираних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извора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информација</w:t>
            </w:r>
            <w:r w:rsidR="00A34A7B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386D7D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примјер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Micromedex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локални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интернационални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фармацеутски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терапеутски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часописи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реле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вантни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уџбеници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из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фармакотера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приручни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листа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регистро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-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ваних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специфичне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референце</w:t>
            </w:r>
            <w:r w:rsidR="00386D7D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386D7D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 xml:space="preserve">ако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потребне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,</w:t>
            </w: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2.14.76.4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Биљежи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датум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вријеме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пристизања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сваког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упита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одговори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документују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одлажу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архиву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 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2.14.76.5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Доступни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/>
                <w:color w:val="000000"/>
                <w:sz w:val="20"/>
                <w:szCs w:val="20"/>
                <w:lang w:val="sr-Latn-CS"/>
              </w:rPr>
              <w:t>су</w:t>
            </w:r>
            <w:r w:rsidR="00323D2F">
              <w:rPr>
                <w:rFonts w:eastAsia="MS Mincho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бројеви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телефона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најближег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центра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контролу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тровања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информације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о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противотровима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2.14.77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b/>
                <w:bCs/>
                <w:color w:val="000000"/>
                <w:lang w:val="sr-Latn-CS"/>
              </w:rPr>
            </w:pP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Уколико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служба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за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није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доступна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,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Апотека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има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на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располагању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одговарајуће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изворе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информација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о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  <w:r>
              <w:rPr>
                <w:rFonts w:eastAsia="MS Mincho" w:cs="Arial"/>
                <w:b/>
                <w:bCs/>
                <w:color w:val="000000"/>
                <w:lang w:val="sr-Latn-CS"/>
              </w:rPr>
              <w:t>лијековима</w:t>
            </w:r>
            <w:r w:rsidR="00A34A7B">
              <w:rPr>
                <w:rFonts w:eastAsia="MS Mincho" w:cs="Arial"/>
                <w:b/>
                <w:bCs/>
                <w:color w:val="000000"/>
                <w:lang w:val="sr-Cyrl-BA"/>
              </w:rPr>
              <w:t>.</w:t>
            </w:r>
            <w:r w:rsidR="00323D2F">
              <w:rPr>
                <w:rFonts w:eastAsia="MS Mincho" w:cs="Arial"/>
                <w:b/>
                <w:bCs/>
                <w:color w:val="00000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2.14.77.1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Pr="00A34A7B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lang w:val="sr-Cyrl-BA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регистар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лијекова</w:t>
            </w:r>
            <w:r w:rsidR="00A34A7B">
              <w:rPr>
                <w:rFonts w:eastAsia="MS Mincho" w:cs="Arial"/>
                <w:color w:val="000000"/>
                <w:lang w:val="sr-Cyrl-BA"/>
              </w:rPr>
              <w:t>.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shd w:val="clear" w:color="auto" w:fill="FFFF00"/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2.14.77.2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формуларе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земаља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британски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национални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формулар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БНФ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),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БНФ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дјецу</w:t>
            </w: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2.14.77.3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фармакотерапијске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приручнике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других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агенција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E23F02">
              <w:rPr>
                <w:rFonts w:eastAsia="MS Mincho" w:cs="Arial"/>
                <w:color w:val="000000"/>
                <w:sz w:val="20"/>
                <w:szCs w:val="20"/>
                <w:lang w:val="sr-Cyrl-BA"/>
              </w:rPr>
              <w:t>.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Pr="00E23F02" w:rsidRDefault="00F02D3B">
            <w:pPr>
              <w:pStyle w:val="a0"/>
              <w:snapToGrid w:val="0"/>
              <w:spacing w:line="100" w:lineRule="atLeas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Latn-CS"/>
              </w:rPr>
              <w:t>На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примјер</w:t>
            </w:r>
            <w:r w:rsidR="00323D2F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Србије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или</w:t>
            </w:r>
            <w:r w:rsidR="00323D2F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Хрватске</w:t>
            </w:r>
            <w:r w:rsidR="00E23F02">
              <w:rPr>
                <w:sz w:val="20"/>
                <w:szCs w:val="20"/>
                <w:lang w:val="sr-Cyrl-BA"/>
              </w:rPr>
              <w:t>.</w:t>
            </w:r>
            <w:bookmarkStart w:id="41" w:name="_GoBack"/>
            <w:bookmarkEnd w:id="41"/>
          </w:p>
        </w:tc>
      </w:tr>
      <w:tr w:rsidR="00323D2F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2.14.77.4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Martindale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The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x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trapharmacopoeia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323D2F">
            <w:pPr>
              <w:pStyle w:val="a0"/>
              <w:snapToGrid w:val="0"/>
              <w:spacing w:line="100" w:lineRule="atLeast"/>
              <w:rPr>
                <w:lang w:val="sr-Latn-CS"/>
              </w:rPr>
            </w:pPr>
          </w:p>
        </w:tc>
      </w:tr>
      <w:tr w:rsidR="00323D2F" w:rsidRPr="00F02D3B" w:rsidTr="00F02D3B">
        <w:tc>
          <w:tcPr>
            <w:tcW w:w="10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323D2F">
            <w:pPr>
              <w:snapToGrid w:val="0"/>
              <w:spacing w:line="1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2.14.77.5</w:t>
            </w:r>
          </w:p>
        </w:tc>
        <w:tc>
          <w:tcPr>
            <w:tcW w:w="46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23D2F" w:rsidRDefault="00F02D3B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Апотека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посједује</w:t>
            </w:r>
            <w:r w:rsidR="00323D2F"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iCs/>
                <w:color w:val="000000"/>
                <w:sz w:val="20"/>
                <w:szCs w:val="20"/>
                <w:lang w:val="sr-Latn-CS"/>
              </w:rPr>
              <w:t>с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пецијалне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референце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за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лијекове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складу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с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доступним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могућностима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F02D3B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76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323D2F" w:rsidRDefault="00323D2F">
            <w:pPr>
              <w:pStyle w:val="a0"/>
              <w:snapToGrid w:val="0"/>
              <w:spacing w:line="100" w:lineRule="atLeast"/>
              <w:jc w:val="center"/>
              <w:rPr>
                <w:lang w:val="sr-Latn-CS"/>
              </w:rPr>
            </w:pPr>
          </w:p>
        </w:tc>
        <w:tc>
          <w:tcPr>
            <w:tcW w:w="162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23D2F" w:rsidRDefault="00F02D3B" w:rsidP="001D118C">
            <w:pPr>
              <w:pStyle w:val="Standard"/>
              <w:snapToGrid w:val="0"/>
              <w:spacing w:line="100" w:lineRule="atLeast"/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</w:pP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Нпр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Injectable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Clinical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Pharmac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y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and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Therapeutics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Drugs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in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pregnan-c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y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and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lactation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Renal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drug</w:t>
            </w:r>
            <w:r w:rsidR="00323D2F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hand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Cyrl-CS"/>
              </w:rPr>
              <w:t>-</w:t>
            </w:r>
            <w:r w:rsidR="001D118C">
              <w:rPr>
                <w:rFonts w:eastAsia="MS Mincho" w:cs="Arial"/>
                <w:i/>
                <w:iCs/>
                <w:color w:val="000000"/>
                <w:sz w:val="20"/>
                <w:szCs w:val="20"/>
                <w:lang w:val="sr-Latn-CS"/>
              </w:rPr>
              <w:t>book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1D118C">
              <w:rPr>
                <w:rFonts w:eastAsia="MS Mincho" w:cs="Arial"/>
                <w:color w:val="000000"/>
                <w:sz w:val="20"/>
                <w:szCs w:val="20"/>
                <w:lang w:val="sr-Cyrl-CS"/>
              </w:rPr>
              <w:t>и</w:t>
            </w:r>
            <w:r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>тд</w:t>
            </w:r>
            <w:r w:rsidR="00323D2F">
              <w:rPr>
                <w:rFonts w:eastAsia="MS Mincho" w:cs="Arial"/>
                <w:color w:val="000000"/>
                <w:sz w:val="20"/>
                <w:szCs w:val="20"/>
                <w:lang w:val="sr-Latn-CS"/>
              </w:rPr>
              <w:t xml:space="preserve">.  </w:t>
            </w:r>
          </w:p>
        </w:tc>
      </w:tr>
    </w:tbl>
    <w:p w:rsidR="00783692" w:rsidRPr="001D118C" w:rsidRDefault="00783692" w:rsidP="001D118C">
      <w:pPr>
        <w:rPr>
          <w:lang w:val="sr-Cyrl-CS"/>
        </w:rPr>
      </w:pPr>
    </w:p>
    <w:sectPr w:rsidR="00783692" w:rsidRPr="001D118C" w:rsidSect="0077272D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446" w:rsidRDefault="00AC6446" w:rsidP="00F02D3B">
      <w:r>
        <w:separator/>
      </w:r>
    </w:p>
  </w:endnote>
  <w:endnote w:type="continuationSeparator" w:id="0">
    <w:p w:rsidR="00AC6446" w:rsidRDefault="00AC6446" w:rsidP="00F02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00"/>
    <w:family w:val="swiss"/>
    <w:pitch w:val="variable"/>
    <w:sig w:usb0="00000000" w:usb1="5000007B" w:usb2="0800402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ohit Hindi">
    <w:charset w:val="00"/>
    <w:family w:val="auto"/>
    <w:pitch w:val="variable"/>
    <w:sig w:usb0="80008003" w:usb1="0000204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Gothic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446" w:rsidRDefault="00AC6446" w:rsidP="00F02D3B">
      <w:r>
        <w:separator/>
      </w:r>
    </w:p>
  </w:footnote>
  <w:footnote w:type="continuationSeparator" w:id="0">
    <w:p w:rsidR="00AC6446" w:rsidRDefault="00AC6446" w:rsidP="00F02D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5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/>
    </w:tblPr>
    <w:tblGrid>
      <w:gridCol w:w="969"/>
      <w:gridCol w:w="4712"/>
      <w:gridCol w:w="784"/>
      <w:gridCol w:w="765"/>
      <w:gridCol w:w="801"/>
      <w:gridCol w:w="1624"/>
    </w:tblGrid>
    <w:tr w:rsidR="0072293A" w:rsidTr="00932D60">
      <w:trPr>
        <w:tblHeader/>
      </w:trPr>
      <w:tc>
        <w:tcPr>
          <w:tcW w:w="969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2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Pr="00F02D3B" w:rsidRDefault="0072293A" w:rsidP="00932D60">
          <w:pPr>
            <w:pStyle w:val="a0"/>
            <w:snapToGrid w:val="0"/>
            <w:spacing w:line="100" w:lineRule="atLeast"/>
            <w:rPr>
              <w:b/>
              <w:lang w:val="sr-Latn-CS"/>
            </w:rPr>
          </w:pPr>
          <w:r w:rsidRPr="00F02D3B">
            <w:rPr>
              <w:b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765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801" w:type="dxa"/>
          <w:tcBorders>
            <w:top w:val="single" w:sz="1" w:space="0" w:color="000000"/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1624" w:type="dxa"/>
          <w:tc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72293A" w:rsidRPr="00386D7D" w:rsidRDefault="0072293A" w:rsidP="00932D60">
          <w:pPr>
            <w:pStyle w:val="a0"/>
            <w:snapToGrid w:val="0"/>
            <w:spacing w:line="100" w:lineRule="atLeast"/>
            <w:rPr>
              <w:sz w:val="22"/>
              <w:szCs w:val="22"/>
              <w:lang w:val="sr-Latn-CS"/>
            </w:rPr>
          </w:pPr>
          <w:r w:rsidRPr="00386D7D">
            <w:rPr>
              <w:sz w:val="22"/>
              <w:szCs w:val="22"/>
              <w:lang w:val="sr-Latn-CS"/>
            </w:rPr>
            <w:t xml:space="preserve">страна </w:t>
          </w:r>
          <w:r w:rsidR="008C1173" w:rsidRPr="00386D7D">
            <w:rPr>
              <w:sz w:val="22"/>
              <w:szCs w:val="22"/>
              <w:lang w:val="sr-Latn-CS"/>
            </w:rPr>
            <w:fldChar w:fldCharType="begin"/>
          </w:r>
          <w:r w:rsidRPr="00386D7D">
            <w:rPr>
              <w:sz w:val="22"/>
              <w:szCs w:val="22"/>
              <w:lang w:val="sr-Latn-CS"/>
            </w:rPr>
            <w:instrText xml:space="preserve"> PAGE </w:instrText>
          </w:r>
          <w:r w:rsidR="008C1173" w:rsidRPr="00386D7D">
            <w:rPr>
              <w:sz w:val="22"/>
              <w:szCs w:val="22"/>
              <w:lang w:val="sr-Latn-CS"/>
            </w:rPr>
            <w:fldChar w:fldCharType="separate"/>
          </w:r>
          <w:r w:rsidR="00EE1715">
            <w:rPr>
              <w:noProof/>
              <w:sz w:val="22"/>
              <w:szCs w:val="22"/>
              <w:lang w:val="sr-Latn-CS"/>
            </w:rPr>
            <w:t>13</w:t>
          </w:r>
          <w:r w:rsidR="008C1173" w:rsidRPr="00386D7D">
            <w:rPr>
              <w:sz w:val="22"/>
              <w:szCs w:val="22"/>
              <w:lang w:val="sr-Latn-CS"/>
            </w:rPr>
            <w:fldChar w:fldCharType="end"/>
          </w:r>
          <w:r w:rsidRPr="00386D7D">
            <w:rPr>
              <w:sz w:val="22"/>
              <w:szCs w:val="22"/>
              <w:lang w:val="sr-Latn-CS"/>
            </w:rPr>
            <w:t xml:space="preserve"> од </w:t>
          </w:r>
          <w:r w:rsidR="008C1173" w:rsidRPr="00386D7D">
            <w:rPr>
              <w:sz w:val="22"/>
              <w:szCs w:val="22"/>
              <w:lang w:val="sr-Latn-CS"/>
            </w:rPr>
            <w:fldChar w:fldCharType="begin"/>
          </w:r>
          <w:r w:rsidRPr="00386D7D">
            <w:rPr>
              <w:sz w:val="22"/>
              <w:szCs w:val="22"/>
              <w:lang w:val="sr-Latn-CS"/>
            </w:rPr>
            <w:instrText xml:space="preserve"> NUMPAGES \*Arabic </w:instrText>
          </w:r>
          <w:r w:rsidR="008C1173" w:rsidRPr="00386D7D">
            <w:rPr>
              <w:sz w:val="22"/>
              <w:szCs w:val="22"/>
              <w:lang w:val="sr-Latn-CS"/>
            </w:rPr>
            <w:fldChar w:fldCharType="separate"/>
          </w:r>
          <w:r w:rsidR="00EE1715">
            <w:rPr>
              <w:noProof/>
              <w:sz w:val="22"/>
              <w:szCs w:val="22"/>
              <w:lang w:val="sr-Latn-CS"/>
            </w:rPr>
            <w:t>24</w:t>
          </w:r>
          <w:r w:rsidR="008C1173" w:rsidRPr="00386D7D">
            <w:rPr>
              <w:sz w:val="22"/>
              <w:szCs w:val="22"/>
              <w:lang w:val="sr-Latn-CS"/>
            </w:rPr>
            <w:fldChar w:fldCharType="end"/>
          </w:r>
        </w:p>
      </w:tc>
    </w:tr>
    <w:tr w:rsidR="0072293A" w:rsidTr="00932D60">
      <w:trPr>
        <w:tblHeader/>
      </w:trPr>
      <w:tc>
        <w:tcPr>
          <w:tcW w:w="969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  <w:r>
            <w:rPr>
              <w:lang w:val="sr-Latn-CS"/>
            </w:rPr>
            <w:t xml:space="preserve">2.14 АПОТЕКА </w:t>
          </w:r>
        </w:p>
      </w:tc>
      <w:tc>
        <w:tcPr>
          <w:tcW w:w="784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765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801" w:type="dxa"/>
          <w:tcBorders>
            <w:left w:val="single" w:sz="1" w:space="0" w:color="000000"/>
            <w:bottom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  <w:tc>
        <w:tcPr>
          <w:tcW w:w="1624" w:type="dxa"/>
          <w:tcBorders>
            <w:left w:val="single" w:sz="1" w:space="0" w:color="000000"/>
            <w:bottom w:val="single" w:sz="1" w:space="0" w:color="000000"/>
            <w:right w:val="single" w:sz="1" w:space="0" w:color="000000"/>
          </w:tcBorders>
          <w:shd w:val="clear" w:color="auto" w:fill="auto"/>
        </w:tcPr>
        <w:p w:rsidR="0072293A" w:rsidRDefault="0072293A" w:rsidP="00932D60">
          <w:pPr>
            <w:pStyle w:val="a0"/>
            <w:snapToGrid w:val="0"/>
            <w:spacing w:line="100" w:lineRule="atLeast"/>
            <w:rPr>
              <w:lang w:val="sr-Latn-CS"/>
            </w:rPr>
          </w:pPr>
        </w:p>
      </w:tc>
    </w:tr>
  </w:tbl>
  <w:p w:rsidR="0072293A" w:rsidRDefault="0072293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umStyleLink w:val="Style1"/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6761272"/>
    <w:multiLevelType w:val="multilevel"/>
    <w:tmpl w:val="00000001"/>
    <w:styleLink w:val="Style1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1.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625D64"/>
    <w:multiLevelType w:val="multilevel"/>
    <w:tmpl w:val="00000001"/>
    <w:numStyleLink w:val="Style1"/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84127A"/>
    <w:rsid w:val="000357DB"/>
    <w:rsid w:val="00141930"/>
    <w:rsid w:val="0018652B"/>
    <w:rsid w:val="0018775A"/>
    <w:rsid w:val="00195001"/>
    <w:rsid w:val="001D118C"/>
    <w:rsid w:val="00323D2F"/>
    <w:rsid w:val="00351215"/>
    <w:rsid w:val="00386D7D"/>
    <w:rsid w:val="00404246"/>
    <w:rsid w:val="0047511D"/>
    <w:rsid w:val="004A5AC9"/>
    <w:rsid w:val="0072293A"/>
    <w:rsid w:val="0077272D"/>
    <w:rsid w:val="00783692"/>
    <w:rsid w:val="00832B63"/>
    <w:rsid w:val="0084127A"/>
    <w:rsid w:val="00853BE9"/>
    <w:rsid w:val="00885357"/>
    <w:rsid w:val="008C1173"/>
    <w:rsid w:val="008E61A6"/>
    <w:rsid w:val="00930540"/>
    <w:rsid w:val="00932D60"/>
    <w:rsid w:val="00A0203A"/>
    <w:rsid w:val="00A34A7B"/>
    <w:rsid w:val="00A72F33"/>
    <w:rsid w:val="00AC6446"/>
    <w:rsid w:val="00AE7E93"/>
    <w:rsid w:val="00B246B7"/>
    <w:rsid w:val="00B27CA1"/>
    <w:rsid w:val="00BE16FC"/>
    <w:rsid w:val="00D0344C"/>
    <w:rsid w:val="00D9173D"/>
    <w:rsid w:val="00DE4E3B"/>
    <w:rsid w:val="00E23F02"/>
    <w:rsid w:val="00E306E2"/>
    <w:rsid w:val="00EE1715"/>
    <w:rsid w:val="00F02D3B"/>
    <w:rsid w:val="00F22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2D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rsid w:val="0077272D"/>
  </w:style>
  <w:style w:type="character" w:customStyle="1" w:styleId="Absatz-Standardschriftart">
    <w:name w:val="Absatz-Standardschriftart"/>
    <w:rsid w:val="0077272D"/>
  </w:style>
  <w:style w:type="character" w:customStyle="1" w:styleId="DefaultParagraphFont1">
    <w:name w:val="Default Paragraph Font1"/>
    <w:rsid w:val="0077272D"/>
  </w:style>
  <w:style w:type="character" w:customStyle="1" w:styleId="WW-Absatz-Standardschriftart">
    <w:name w:val="WW-Absatz-Standardschriftart"/>
    <w:rsid w:val="0077272D"/>
  </w:style>
  <w:style w:type="character" w:customStyle="1" w:styleId="WW-Absatz-Standardschriftart1">
    <w:name w:val="WW-Absatz-Standardschriftart1"/>
    <w:rsid w:val="0077272D"/>
  </w:style>
  <w:style w:type="character" w:customStyle="1" w:styleId="WW-Absatz-Standardschriftart11">
    <w:name w:val="WW-Absatz-Standardschriftart11"/>
    <w:rsid w:val="0077272D"/>
  </w:style>
  <w:style w:type="character" w:customStyle="1" w:styleId="WW-DefaultParagraphFont">
    <w:name w:val="WW-Default Paragraph Font"/>
    <w:rsid w:val="0077272D"/>
  </w:style>
  <w:style w:type="character" w:customStyle="1" w:styleId="CommentReference1">
    <w:name w:val="Comment Reference1"/>
    <w:basedOn w:val="DefaultParagraphFont1"/>
    <w:rsid w:val="0077272D"/>
    <w:rPr>
      <w:sz w:val="16"/>
      <w:szCs w:val="16"/>
    </w:rPr>
  </w:style>
  <w:style w:type="character" w:customStyle="1" w:styleId="10">
    <w:name w:val="Знак примечания1"/>
    <w:basedOn w:val="1"/>
    <w:rsid w:val="0077272D"/>
    <w:rPr>
      <w:sz w:val="16"/>
      <w:szCs w:val="16"/>
    </w:rPr>
  </w:style>
  <w:style w:type="paragraph" w:customStyle="1" w:styleId="a">
    <w:name w:val="Заголовок"/>
    <w:basedOn w:val="Normal"/>
    <w:next w:val="BodyText"/>
    <w:rsid w:val="007727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rsid w:val="0077272D"/>
    <w:pPr>
      <w:spacing w:after="120"/>
    </w:pPr>
  </w:style>
  <w:style w:type="paragraph" w:styleId="List">
    <w:name w:val="List"/>
    <w:basedOn w:val="BodyText"/>
    <w:rsid w:val="0077272D"/>
  </w:style>
  <w:style w:type="paragraph" w:customStyle="1" w:styleId="2">
    <w:name w:val="Название2"/>
    <w:basedOn w:val="Normal"/>
    <w:rsid w:val="0077272D"/>
    <w:pPr>
      <w:suppressLineNumbers/>
      <w:spacing w:before="120" w:after="120"/>
    </w:pPr>
    <w:rPr>
      <w:rFonts w:cs="Lohit Hindi"/>
      <w:i/>
      <w:iCs/>
    </w:rPr>
  </w:style>
  <w:style w:type="paragraph" w:customStyle="1" w:styleId="20">
    <w:name w:val="Указатель2"/>
    <w:basedOn w:val="Normal"/>
    <w:rsid w:val="0077272D"/>
    <w:pPr>
      <w:suppressLineNumbers/>
    </w:pPr>
    <w:rPr>
      <w:rFonts w:cs="Lohit Hindi"/>
    </w:rPr>
  </w:style>
  <w:style w:type="paragraph" w:customStyle="1" w:styleId="11">
    <w:name w:val="Название1"/>
    <w:basedOn w:val="Normal"/>
    <w:rsid w:val="0077272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Normal"/>
    <w:rsid w:val="0077272D"/>
    <w:pPr>
      <w:suppressLineNumbers/>
    </w:pPr>
  </w:style>
  <w:style w:type="paragraph" w:styleId="Title">
    <w:name w:val="Title"/>
    <w:basedOn w:val="a"/>
    <w:next w:val="Subtitle"/>
    <w:qFormat/>
    <w:rsid w:val="0077272D"/>
  </w:style>
  <w:style w:type="paragraph" w:styleId="Subtitle">
    <w:name w:val="Subtitle"/>
    <w:basedOn w:val="a"/>
    <w:next w:val="BodyText"/>
    <w:qFormat/>
    <w:rsid w:val="0077272D"/>
    <w:pPr>
      <w:jc w:val="center"/>
    </w:pPr>
    <w:rPr>
      <w:i/>
      <w:iCs/>
    </w:rPr>
  </w:style>
  <w:style w:type="paragraph" w:customStyle="1" w:styleId="a0">
    <w:name w:val="Содержимое таблицы"/>
    <w:basedOn w:val="Normal"/>
    <w:rsid w:val="0077272D"/>
    <w:pPr>
      <w:suppressLineNumbers/>
    </w:pPr>
  </w:style>
  <w:style w:type="paragraph" w:customStyle="1" w:styleId="Standard">
    <w:name w:val="Standard"/>
    <w:basedOn w:val="Normal"/>
    <w:rsid w:val="0077272D"/>
  </w:style>
  <w:style w:type="paragraph" w:customStyle="1" w:styleId="CommentText1">
    <w:name w:val="Comment Text1"/>
    <w:basedOn w:val="Normal"/>
    <w:rsid w:val="0077272D"/>
  </w:style>
  <w:style w:type="paragraph" w:customStyle="1" w:styleId="a1">
    <w:name w:val="Заголовок таблицы"/>
    <w:basedOn w:val="a0"/>
    <w:rsid w:val="0077272D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77272D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next w:val="CommentText1"/>
    <w:rsid w:val="0077272D"/>
    <w:rPr>
      <w:b/>
      <w:bCs/>
      <w:sz w:val="20"/>
      <w:szCs w:val="20"/>
    </w:rPr>
  </w:style>
  <w:style w:type="paragraph" w:styleId="BalloonText">
    <w:name w:val="Balloon Text"/>
    <w:basedOn w:val="Normal"/>
    <w:rsid w:val="0077272D"/>
    <w:rPr>
      <w:rFonts w:ascii="Tahoma" w:hAnsi="Tahoma"/>
      <w:sz w:val="16"/>
      <w:szCs w:val="16"/>
    </w:rPr>
  </w:style>
  <w:style w:type="paragraph" w:customStyle="1" w:styleId="13">
    <w:name w:val="Текст примечания1"/>
    <w:basedOn w:val="Normal"/>
    <w:rsid w:val="0077272D"/>
    <w:rPr>
      <w:sz w:val="20"/>
      <w:szCs w:val="20"/>
    </w:rPr>
  </w:style>
  <w:style w:type="paragraph" w:styleId="CommentSubject">
    <w:name w:val="annotation subject"/>
    <w:basedOn w:val="13"/>
    <w:next w:val="13"/>
    <w:rsid w:val="0077272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AE7E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7E93"/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7E93"/>
    <w:rPr>
      <w:rFonts w:eastAsia="DejaVu Sans" w:cs="Mangal"/>
      <w:kern w:val="1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numbering" w:customStyle="1" w:styleId="Style1">
    <w:name w:val="Style1"/>
    <w:uiPriority w:val="99"/>
    <w:rsid w:val="00195001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195001"/>
    <w:pPr>
      <w:ind w:left="720"/>
      <w:contextualSpacing/>
    </w:pPr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72D"/>
    <w:pPr>
      <w:widowControl w:val="0"/>
      <w:suppressAutoHyphens/>
    </w:pPr>
    <w:rPr>
      <w:rFonts w:eastAsia="DejaVu Sans" w:cs="DejaVu Sans"/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1">
    <w:name w:val="Основной шрифт абзаца1"/>
    <w:rsid w:val="0077272D"/>
  </w:style>
  <w:style w:type="character" w:customStyle="1" w:styleId="Absatz-Standardschriftart">
    <w:name w:val="Absatz-Standardschriftart"/>
    <w:rsid w:val="0077272D"/>
  </w:style>
  <w:style w:type="character" w:customStyle="1" w:styleId="DefaultParagraphFont1">
    <w:name w:val="Default Paragraph Font1"/>
    <w:rsid w:val="0077272D"/>
  </w:style>
  <w:style w:type="character" w:customStyle="1" w:styleId="WW-Absatz-Standardschriftart">
    <w:name w:val="WW-Absatz-Standardschriftart"/>
    <w:rsid w:val="0077272D"/>
  </w:style>
  <w:style w:type="character" w:customStyle="1" w:styleId="WW-Absatz-Standardschriftart1">
    <w:name w:val="WW-Absatz-Standardschriftart1"/>
    <w:rsid w:val="0077272D"/>
  </w:style>
  <w:style w:type="character" w:customStyle="1" w:styleId="WW-Absatz-Standardschriftart11">
    <w:name w:val="WW-Absatz-Standardschriftart11"/>
    <w:rsid w:val="0077272D"/>
  </w:style>
  <w:style w:type="character" w:customStyle="1" w:styleId="WW-DefaultParagraphFont">
    <w:name w:val="WW-Default Paragraph Font"/>
    <w:rsid w:val="0077272D"/>
  </w:style>
  <w:style w:type="character" w:customStyle="1" w:styleId="CommentReference1">
    <w:name w:val="Comment Reference1"/>
    <w:basedOn w:val="DefaultParagraphFont1"/>
    <w:rsid w:val="0077272D"/>
    <w:rPr>
      <w:sz w:val="16"/>
      <w:szCs w:val="16"/>
    </w:rPr>
  </w:style>
  <w:style w:type="character" w:customStyle="1" w:styleId="10">
    <w:name w:val="Знак примечания1"/>
    <w:basedOn w:val="1"/>
    <w:rsid w:val="0077272D"/>
    <w:rPr>
      <w:sz w:val="16"/>
      <w:szCs w:val="16"/>
    </w:rPr>
  </w:style>
  <w:style w:type="paragraph" w:customStyle="1" w:styleId="a2">
    <w:name w:val="Заголовок"/>
    <w:basedOn w:val="Normal"/>
    <w:next w:val="a3"/>
    <w:rsid w:val="0077272D"/>
    <w:pPr>
      <w:keepNext/>
      <w:spacing w:before="240" w:after="120"/>
    </w:pPr>
    <w:rPr>
      <w:rFonts w:ascii="Arial" w:hAnsi="Arial"/>
      <w:sz w:val="28"/>
      <w:szCs w:val="28"/>
    </w:rPr>
  </w:style>
  <w:style w:type="paragraph" w:styleId="a3">
    <w:name w:val="Body Text"/>
    <w:basedOn w:val="Normal"/>
    <w:rsid w:val="0077272D"/>
    <w:pPr>
      <w:spacing w:after="120"/>
    </w:pPr>
  </w:style>
  <w:style w:type="paragraph" w:styleId="a4">
    <w:name w:val="List"/>
    <w:basedOn w:val="a3"/>
    <w:rsid w:val="0077272D"/>
  </w:style>
  <w:style w:type="paragraph" w:customStyle="1" w:styleId="2">
    <w:name w:val="Название2"/>
    <w:basedOn w:val="Normal"/>
    <w:rsid w:val="0077272D"/>
    <w:pPr>
      <w:suppressLineNumbers/>
      <w:spacing w:before="120" w:after="120"/>
    </w:pPr>
    <w:rPr>
      <w:rFonts w:cs="Lohit Hindi"/>
      <w:i/>
      <w:iCs/>
    </w:rPr>
  </w:style>
  <w:style w:type="paragraph" w:customStyle="1" w:styleId="20">
    <w:name w:val="Указатель2"/>
    <w:basedOn w:val="Normal"/>
    <w:rsid w:val="0077272D"/>
    <w:pPr>
      <w:suppressLineNumbers/>
    </w:pPr>
    <w:rPr>
      <w:rFonts w:cs="Lohit Hindi"/>
    </w:rPr>
  </w:style>
  <w:style w:type="paragraph" w:customStyle="1" w:styleId="11">
    <w:name w:val="Название1"/>
    <w:basedOn w:val="Normal"/>
    <w:rsid w:val="0077272D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Normal"/>
    <w:rsid w:val="0077272D"/>
    <w:pPr>
      <w:suppressLineNumbers/>
    </w:pPr>
  </w:style>
  <w:style w:type="paragraph" w:styleId="a5">
    <w:name w:val="Title"/>
    <w:basedOn w:val="a2"/>
    <w:next w:val="a6"/>
    <w:qFormat/>
    <w:rsid w:val="0077272D"/>
  </w:style>
  <w:style w:type="paragraph" w:styleId="a6">
    <w:name w:val="Subtitle"/>
    <w:basedOn w:val="a2"/>
    <w:next w:val="a3"/>
    <w:qFormat/>
    <w:rsid w:val="0077272D"/>
    <w:pPr>
      <w:jc w:val="center"/>
    </w:pPr>
    <w:rPr>
      <w:i/>
      <w:iCs/>
    </w:rPr>
  </w:style>
  <w:style w:type="paragraph" w:customStyle="1" w:styleId="a7">
    <w:name w:val="Содержимое таблицы"/>
    <w:basedOn w:val="Normal"/>
    <w:rsid w:val="0077272D"/>
    <w:pPr>
      <w:suppressLineNumbers/>
    </w:pPr>
  </w:style>
  <w:style w:type="paragraph" w:customStyle="1" w:styleId="Standard">
    <w:name w:val="Standard"/>
    <w:basedOn w:val="Normal"/>
    <w:rsid w:val="0077272D"/>
  </w:style>
  <w:style w:type="paragraph" w:customStyle="1" w:styleId="CommentText1">
    <w:name w:val="Comment Text1"/>
    <w:basedOn w:val="Normal"/>
    <w:rsid w:val="0077272D"/>
  </w:style>
  <w:style w:type="paragraph" w:customStyle="1" w:styleId="a8">
    <w:name w:val="Заголовок таблицы"/>
    <w:basedOn w:val="a7"/>
    <w:rsid w:val="0077272D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77272D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next w:val="CommentText1"/>
    <w:rsid w:val="0077272D"/>
    <w:rPr>
      <w:b/>
      <w:bCs/>
      <w:sz w:val="20"/>
      <w:szCs w:val="20"/>
    </w:rPr>
  </w:style>
  <w:style w:type="paragraph" w:styleId="a9">
    <w:name w:val="Balloon Text"/>
    <w:basedOn w:val="Normal"/>
    <w:rsid w:val="0077272D"/>
    <w:rPr>
      <w:rFonts w:ascii="Tahoma" w:hAnsi="Tahoma"/>
      <w:sz w:val="16"/>
      <w:szCs w:val="16"/>
    </w:rPr>
  </w:style>
  <w:style w:type="paragraph" w:customStyle="1" w:styleId="13">
    <w:name w:val="Текст примечания1"/>
    <w:basedOn w:val="Normal"/>
    <w:rsid w:val="0077272D"/>
    <w:rPr>
      <w:sz w:val="20"/>
      <w:szCs w:val="20"/>
    </w:rPr>
  </w:style>
  <w:style w:type="paragraph" w:styleId="aa">
    <w:name w:val="annotation subject"/>
    <w:basedOn w:val="13"/>
    <w:next w:val="13"/>
    <w:rsid w:val="0077272D"/>
    <w:rPr>
      <w:b/>
      <w:bCs/>
    </w:rPr>
  </w:style>
  <w:style w:type="character" w:styleId="ab">
    <w:name w:val="annotation reference"/>
    <w:basedOn w:val="a"/>
    <w:uiPriority w:val="99"/>
    <w:semiHidden/>
    <w:unhideWhenUsed/>
    <w:rsid w:val="00AE7E93"/>
    <w:rPr>
      <w:sz w:val="16"/>
      <w:szCs w:val="16"/>
    </w:rPr>
  </w:style>
  <w:style w:type="paragraph" w:styleId="ac">
    <w:name w:val="annotation text"/>
    <w:basedOn w:val="Normal"/>
    <w:link w:val="Char"/>
    <w:uiPriority w:val="99"/>
    <w:semiHidden/>
    <w:unhideWhenUsed/>
    <w:rsid w:val="00AE7E93"/>
    <w:rPr>
      <w:rFonts w:cs="Mangal"/>
      <w:sz w:val="20"/>
      <w:szCs w:val="18"/>
    </w:rPr>
  </w:style>
  <w:style w:type="character" w:customStyle="1" w:styleId="Char">
    <w:name w:val="Текст коментара Char"/>
    <w:basedOn w:val="a"/>
    <w:link w:val="ac"/>
    <w:uiPriority w:val="99"/>
    <w:semiHidden/>
    <w:rsid w:val="00AE7E93"/>
    <w:rPr>
      <w:rFonts w:eastAsia="DejaVu Sans" w:cs="Mangal"/>
      <w:kern w:val="1"/>
      <w:szCs w:val="18"/>
      <w:lang w:val="ru-RU" w:eastAsia="hi-IN" w:bidi="hi-IN"/>
    </w:rPr>
  </w:style>
  <w:style w:type="paragraph" w:styleId="ad">
    <w:name w:val="header"/>
    <w:basedOn w:val="Normal"/>
    <w:link w:val="Char0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0">
    <w:name w:val="Заглавље странице Char"/>
    <w:basedOn w:val="a"/>
    <w:link w:val="ad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paragraph" w:styleId="ae">
    <w:name w:val="footer"/>
    <w:basedOn w:val="Normal"/>
    <w:link w:val="Char1"/>
    <w:uiPriority w:val="99"/>
    <w:unhideWhenUsed/>
    <w:rsid w:val="00F02D3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Char1">
    <w:name w:val="Подножје странице Char"/>
    <w:basedOn w:val="a"/>
    <w:link w:val="ae"/>
    <w:uiPriority w:val="99"/>
    <w:rsid w:val="00F02D3B"/>
    <w:rPr>
      <w:rFonts w:eastAsia="DejaVu Sans" w:cs="Mangal"/>
      <w:kern w:val="1"/>
      <w:sz w:val="24"/>
      <w:szCs w:val="21"/>
      <w:lang w:val="ru-RU" w:eastAsia="hi-IN" w:bidi="hi-IN"/>
    </w:rPr>
  </w:style>
  <w:style w:type="numbering" w:customStyle="1" w:styleId="Style1">
    <w:name w:val="Style1"/>
    <w:uiPriority w:val="99"/>
    <w:rsid w:val="00195001"/>
    <w:pPr>
      <w:numPr>
        <w:numId w:val="4"/>
      </w:numPr>
    </w:pPr>
  </w:style>
  <w:style w:type="paragraph" w:styleId="af">
    <w:name w:val="List Paragraph"/>
    <w:basedOn w:val="Normal"/>
    <w:uiPriority w:val="34"/>
    <w:qFormat/>
    <w:rsid w:val="0019500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7C88-DE49-44B5-9D63-63A818109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6189</Words>
  <Characters>35278</Characters>
  <Application>Microsoft Office Word</Application>
  <DocSecurity>0</DocSecurity>
  <Lines>293</Lines>
  <Paragraphs>82</Paragraphs>
  <ScaleCrop>false</ScaleCrop>
  <HeadingPairs>
    <vt:vector size="6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Grupa standarda</vt:lpstr>
      <vt:lpstr> Grupa standarda</vt:lpstr>
      <vt:lpstr> Grupa standarda</vt:lpstr>
    </vt:vector>
  </TitlesOfParts>
  <Company/>
  <LinksUpToDate>false</LinksUpToDate>
  <CharactersWithSpaces>41385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creator>Radomir Bošković</dc:creator>
  <cp:lastModifiedBy>slekic</cp:lastModifiedBy>
  <cp:revision>2</cp:revision>
  <cp:lastPrinted>2010-12-16T13:21:00Z</cp:lastPrinted>
  <dcterms:created xsi:type="dcterms:W3CDTF">2014-10-03T11:21:00Z</dcterms:created>
  <dcterms:modified xsi:type="dcterms:W3CDTF">2014-10-03T11:21:00Z</dcterms:modified>
</cp:coreProperties>
</file>