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853" w:rsidRDefault="00A53853" w:rsidP="00A53853">
      <w:pPr>
        <w:ind w:left="360"/>
        <w:rPr>
          <w:b/>
          <w:lang w:val="sr-Latn-CS"/>
        </w:rPr>
      </w:pPr>
    </w:p>
    <w:p w:rsidR="00A53853" w:rsidRDefault="00A53853" w:rsidP="00A53853">
      <w:pPr>
        <w:ind w:left="360"/>
        <w:rPr>
          <w:b/>
          <w:lang w:val="sr-Latn-CS"/>
        </w:rPr>
      </w:pPr>
    </w:p>
    <w:p w:rsidR="00C86325" w:rsidRPr="00A53853" w:rsidRDefault="00A53853" w:rsidP="00A53853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>ОБЈАШЊЕЊЕ</w:t>
      </w:r>
      <w:r w:rsidR="00C86325" w:rsidRPr="00A53853">
        <w:rPr>
          <w:b/>
          <w:lang w:val="sr-Cyrl-CS"/>
        </w:rPr>
        <w:t xml:space="preserve"> </w:t>
      </w:r>
      <w:r w:rsidRPr="00A53853">
        <w:rPr>
          <w:b/>
          <w:lang w:val="sr-Cyrl-CS"/>
        </w:rPr>
        <w:t>ОЗНАКА</w:t>
      </w:r>
      <w:r w:rsidR="00C86325" w:rsidRPr="00A53853">
        <w:rPr>
          <w:b/>
          <w:lang w:val="sr-Cyrl-CS"/>
        </w:rPr>
        <w:t xml:space="preserve"> </w:t>
      </w:r>
      <w:r w:rsidRPr="00A53853">
        <w:rPr>
          <w:b/>
          <w:lang w:val="sr-Cyrl-CS"/>
        </w:rPr>
        <w:t>У</w:t>
      </w:r>
      <w:r w:rsidR="00C86325" w:rsidRPr="00A53853">
        <w:rPr>
          <w:b/>
          <w:lang w:val="sr-Cyrl-CS"/>
        </w:rPr>
        <w:t xml:space="preserve"> </w:t>
      </w:r>
      <w:r w:rsidRPr="00A53853">
        <w:rPr>
          <w:b/>
          <w:lang w:val="sr-Cyrl-CS"/>
        </w:rPr>
        <w:t>ТАБЕЛАМА</w:t>
      </w:r>
      <w:r w:rsidR="00C86325" w:rsidRPr="00A53853">
        <w:rPr>
          <w:b/>
          <w:lang w:val="sr-Cyrl-CS"/>
        </w:rPr>
        <w:t xml:space="preserve">: </w:t>
      </w:r>
    </w:p>
    <w:p w:rsidR="00C86325" w:rsidRPr="00A53853" w:rsidRDefault="00C86325" w:rsidP="00C86325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86"/>
        <w:gridCol w:w="1561"/>
      </w:tblGrid>
      <w:tr w:rsidR="00C86325" w:rsidRPr="00A53853" w:rsidTr="002F7E89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93E79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C86325" w:rsidRPr="00A53853">
              <w:rPr>
                <w:bCs/>
                <w:sz w:val="20"/>
                <w:szCs w:val="20"/>
                <w:lang w:val="sr-Cyrl-CS"/>
              </w:rPr>
              <w:t>/</w:t>
            </w:r>
          </w:p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акреди</w:t>
            </w:r>
            <w:proofErr w:type="spellEnd"/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тација</w:t>
            </w:r>
            <w:proofErr w:type="spellEnd"/>
          </w:p>
        </w:tc>
        <w:tc>
          <w:tcPr>
            <w:tcW w:w="849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Катего</w:t>
            </w:r>
            <w:proofErr w:type="spellEnd"/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рија</w:t>
            </w:r>
            <w:proofErr w:type="spellEnd"/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Cs/>
                <w:sz w:val="20"/>
                <w:szCs w:val="20"/>
                <w:lang w:val="sr-Cyrl-CS"/>
              </w:rPr>
              <w:t>установе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6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Степен</w:t>
            </w:r>
            <w:r w:rsidR="00C86325"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задо</w:t>
            </w:r>
            <w:proofErr w:type="spellEnd"/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r w:rsidRPr="00A53853">
              <w:rPr>
                <w:bCs/>
                <w:sz w:val="20"/>
                <w:szCs w:val="20"/>
                <w:lang w:val="sr-Cyrl-CS"/>
              </w:rPr>
              <w:t>воље</w:t>
            </w:r>
            <w:r w:rsidR="00A93E79" w:rsidRPr="00A53853">
              <w:rPr>
                <w:bCs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ња</w:t>
            </w:r>
            <w:proofErr w:type="spellEnd"/>
          </w:p>
        </w:tc>
        <w:tc>
          <w:tcPr>
            <w:tcW w:w="1561" w:type="dxa"/>
            <w:shd w:val="clear" w:color="auto" w:fill="auto"/>
            <w:vAlign w:val="center"/>
          </w:tcPr>
          <w:p w:rsidR="00C86325" w:rsidRPr="00A53853" w:rsidRDefault="00A53853" w:rsidP="006B3EFC">
            <w:pPr>
              <w:pStyle w:val="a3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2F7E89">
        <w:trPr>
          <w:tblHeader/>
        </w:trPr>
        <w:tc>
          <w:tcPr>
            <w:tcW w:w="969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86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61" w:type="dxa"/>
            <w:shd w:val="clear" w:color="auto" w:fill="CCCCCC"/>
          </w:tcPr>
          <w:p w:rsidR="00C86325" w:rsidRPr="00A53853" w:rsidRDefault="00C86325" w:rsidP="006B3EFC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2F7E89">
        <w:tc>
          <w:tcPr>
            <w:tcW w:w="969" w:type="dxa"/>
            <w:shd w:val="clear" w:color="auto" w:fill="auto"/>
          </w:tcPr>
          <w:p w:rsidR="00C86325" w:rsidRPr="00A53853" w:rsidRDefault="00C86325" w:rsidP="00A93E79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C86325" w:rsidRPr="00A53853" w:rsidRDefault="00C86325" w:rsidP="00C86325">
            <w:pPr>
              <w:pStyle w:val="a3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C86325" w:rsidRPr="00A53853" w:rsidRDefault="00C86325" w:rsidP="006B3EFC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C86325" w:rsidRPr="00A53853" w:rsidRDefault="00C86325" w:rsidP="00C8632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6" w:type="dxa"/>
            <w:shd w:val="clear" w:color="auto" w:fill="auto"/>
            <w:vAlign w:val="center"/>
          </w:tcPr>
          <w:p w:rsidR="00C86325" w:rsidRPr="00A53853" w:rsidRDefault="00C86325" w:rsidP="006B3EFC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61" w:type="dxa"/>
            <w:shd w:val="clear" w:color="auto" w:fill="auto"/>
          </w:tcPr>
          <w:p w:rsidR="00C86325" w:rsidRPr="00A53853" w:rsidRDefault="00C86325" w:rsidP="00A93E79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C86325" w:rsidRPr="00A53853" w:rsidRDefault="00C86325" w:rsidP="00C86325">
      <w:pPr>
        <w:rPr>
          <w:lang w:val="sr-Cyrl-CS"/>
        </w:rPr>
      </w:pPr>
    </w:p>
    <w:p w:rsidR="00A93E79" w:rsidRPr="00054893" w:rsidRDefault="00A53853" w:rsidP="00A93E79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1: </w:t>
      </w:r>
      <w:r w:rsidRPr="00A53853">
        <w:rPr>
          <w:bCs/>
          <w:sz w:val="20"/>
          <w:szCs w:val="20"/>
          <w:lang w:val="sr-Cyrl-CS"/>
        </w:rPr>
        <w:t>Ова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садржи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нумеричку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ознаку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стандарда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која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олакшава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позивање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на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конкретни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стандард</w:t>
      </w:r>
      <w:r w:rsidR="00054893">
        <w:rPr>
          <w:bCs/>
          <w:sz w:val="20"/>
          <w:szCs w:val="20"/>
          <w:lang w:val="sr-Latn-BA"/>
        </w:rPr>
        <w:t>.</w:t>
      </w:r>
    </w:p>
    <w:p w:rsidR="00C86325" w:rsidRPr="00A53853" w:rsidRDefault="00A53853" w:rsidP="00A93E79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2: </w:t>
      </w:r>
      <w:r w:rsidRPr="00A53853">
        <w:rPr>
          <w:bCs/>
          <w:sz w:val="20"/>
          <w:szCs w:val="20"/>
          <w:lang w:val="sr-Cyrl-CS"/>
        </w:rPr>
        <w:t>Ова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садржи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исказ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главног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других</w:t>
      </w:r>
      <w:r w:rsidR="00A93E79" w:rsidRPr="00A53853">
        <w:rPr>
          <w:bCs/>
          <w:sz w:val="20"/>
          <w:szCs w:val="20"/>
          <w:lang w:val="sr-Cyrl-CS"/>
        </w:rPr>
        <w:t xml:space="preserve">, </w:t>
      </w:r>
      <w:r w:rsidRPr="00A53853">
        <w:rPr>
          <w:bCs/>
          <w:sz w:val="20"/>
          <w:szCs w:val="20"/>
          <w:lang w:val="sr-Cyrl-CS"/>
        </w:rPr>
        <w:t>с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њиме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повезаних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захтјева</w:t>
      </w:r>
      <w:r w:rsidR="00A93E79" w:rsidRPr="00A53853">
        <w:rPr>
          <w:bCs/>
          <w:sz w:val="20"/>
          <w:szCs w:val="20"/>
          <w:lang w:val="sr-Cyrl-CS"/>
        </w:rPr>
        <w:t xml:space="preserve">. </w:t>
      </w:r>
      <w:r w:rsidRPr="00A53853">
        <w:rPr>
          <w:bCs/>
          <w:sz w:val="20"/>
          <w:szCs w:val="20"/>
          <w:lang w:val="sr-Cyrl-CS"/>
        </w:rPr>
        <w:t>Главни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дат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је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масним</w:t>
      </w:r>
      <w:r w:rsidR="00A93E79" w:rsidRPr="00A53853">
        <w:rPr>
          <w:bCs/>
          <w:sz w:val="20"/>
          <w:szCs w:val="20"/>
          <w:lang w:val="sr-Cyrl-CS"/>
        </w:rPr>
        <w:t xml:space="preserve">, </w:t>
      </w:r>
      <w:r w:rsidRPr="00A53853">
        <w:rPr>
          <w:bCs/>
          <w:sz w:val="20"/>
          <w:szCs w:val="20"/>
          <w:lang w:val="sr-Cyrl-CS"/>
        </w:rPr>
        <w:t>а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повезани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захтјеви</w:t>
      </w:r>
      <w:r w:rsidR="00A93E79" w:rsidRPr="00A53853">
        <w:rPr>
          <w:bCs/>
          <w:sz w:val="20"/>
          <w:szCs w:val="20"/>
          <w:lang w:val="sr-Cyrl-CS"/>
        </w:rPr>
        <w:t xml:space="preserve"> - </w:t>
      </w:r>
      <w:r w:rsidRPr="00A53853">
        <w:rPr>
          <w:bCs/>
          <w:sz w:val="20"/>
          <w:szCs w:val="20"/>
          <w:lang w:val="sr-Cyrl-CS"/>
        </w:rPr>
        <w:t>обичним</w:t>
      </w:r>
      <w:r w:rsidR="00A93E79" w:rsidRPr="00A53853">
        <w:rPr>
          <w:bCs/>
          <w:sz w:val="20"/>
          <w:szCs w:val="20"/>
          <w:lang w:val="sr-Cyrl-CS"/>
        </w:rPr>
        <w:t xml:space="preserve"> </w:t>
      </w:r>
      <w:r w:rsidRPr="00A53853">
        <w:rPr>
          <w:bCs/>
          <w:sz w:val="20"/>
          <w:szCs w:val="20"/>
          <w:lang w:val="sr-Cyrl-CS"/>
        </w:rPr>
        <w:t>словима</w:t>
      </w:r>
      <w:r w:rsidR="00A93E79" w:rsidRPr="00A53853">
        <w:rPr>
          <w:bCs/>
          <w:sz w:val="20"/>
          <w:szCs w:val="20"/>
          <w:lang w:val="sr-Cyrl-CS"/>
        </w:rPr>
        <w:t>.</w:t>
      </w:r>
    </w:p>
    <w:p w:rsidR="00A93E79" w:rsidRPr="007B0F5C" w:rsidRDefault="00A53853" w:rsidP="00A93E79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3: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упућује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ли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захтјев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односи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сертификацију</w:t>
      </w:r>
      <w:r w:rsidR="00A93E79" w:rsidRPr="00A53853">
        <w:rPr>
          <w:sz w:val="20"/>
          <w:szCs w:val="20"/>
          <w:lang w:val="sr-Cyrl-CS"/>
        </w:rPr>
        <w:t xml:space="preserve">  (</w:t>
      </w:r>
      <w:r w:rsidRPr="00A53853">
        <w:rPr>
          <w:sz w:val="20"/>
          <w:szCs w:val="20"/>
          <w:lang w:val="sr-Cyrl-CS"/>
        </w:rPr>
        <w:t>ознака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</w:t>
      </w:r>
      <w:r w:rsidR="00A93E79" w:rsidRPr="00A53853">
        <w:rPr>
          <w:sz w:val="20"/>
          <w:szCs w:val="20"/>
          <w:lang w:val="sr-Cyrl-CS"/>
        </w:rPr>
        <w:t xml:space="preserve">) </w:t>
      </w:r>
      <w:r w:rsidRPr="00A53853">
        <w:rPr>
          <w:sz w:val="20"/>
          <w:szCs w:val="20"/>
          <w:lang w:val="sr-Cyrl-CS"/>
        </w:rPr>
        <w:t>или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акредитацију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ознака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А</w:t>
      </w:r>
      <w:r w:rsidR="00A93E79" w:rsidRPr="00A53853">
        <w:rPr>
          <w:sz w:val="20"/>
          <w:szCs w:val="20"/>
          <w:lang w:val="sr-Cyrl-CS"/>
        </w:rPr>
        <w:t>)</w:t>
      </w:r>
      <w:r w:rsidR="007B0F5C">
        <w:rPr>
          <w:sz w:val="20"/>
          <w:szCs w:val="20"/>
          <w:lang w:val="sr-Latn-BA"/>
        </w:rPr>
        <w:t>.</w:t>
      </w:r>
    </w:p>
    <w:p w:rsidR="00A93E79" w:rsidRPr="00054893" w:rsidRDefault="00A53853" w:rsidP="00A93E79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4: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упућује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категорију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болнице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коју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важи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дати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захтјев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ознака</w:t>
      </w:r>
      <w:r w:rsidR="00A93E79" w:rsidRPr="00A53853">
        <w:rPr>
          <w:sz w:val="20"/>
          <w:szCs w:val="20"/>
          <w:lang w:val="sr-Cyrl-CS"/>
        </w:rPr>
        <w:t xml:space="preserve"> 1-4 </w:t>
      </w:r>
      <w:r w:rsidRPr="00A53853">
        <w:rPr>
          <w:sz w:val="20"/>
          <w:szCs w:val="20"/>
          <w:lang w:val="sr-Cyrl-CS"/>
        </w:rPr>
        <w:t>према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Правилнику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категоризацији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болница</w:t>
      </w:r>
      <w:r w:rsidR="00A93E79" w:rsidRPr="00A53853">
        <w:rPr>
          <w:sz w:val="20"/>
          <w:szCs w:val="20"/>
          <w:lang w:val="sr-Cyrl-CS"/>
        </w:rPr>
        <w:t>)</w:t>
      </w:r>
      <w:r w:rsidR="00054893">
        <w:rPr>
          <w:sz w:val="20"/>
          <w:szCs w:val="20"/>
          <w:lang w:val="sr-Latn-BA"/>
        </w:rPr>
        <w:t>.</w:t>
      </w:r>
    </w:p>
    <w:p w:rsidR="00A93E79" w:rsidRPr="00054893" w:rsidRDefault="00A53853" w:rsidP="00A93E79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5: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користи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код</w:t>
      </w:r>
      <w:r w:rsidR="00A93E79" w:rsidRPr="00A53853">
        <w:rPr>
          <w:sz w:val="20"/>
          <w:szCs w:val="20"/>
          <w:lang w:val="sr-Cyrl-CS"/>
        </w:rPr>
        <w:t xml:space="preserve"> </w:t>
      </w:r>
      <w:proofErr w:type="spellStart"/>
      <w:r w:rsidRPr="00A53853">
        <w:rPr>
          <w:sz w:val="20"/>
          <w:szCs w:val="20"/>
          <w:lang w:val="sr-Cyrl-CS"/>
        </w:rPr>
        <w:t>самооцјењивања</w:t>
      </w:r>
      <w:proofErr w:type="spellEnd"/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може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садржати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сљедеће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ознаке</w:t>
      </w:r>
      <w:r w:rsidR="00A93E79" w:rsidRPr="00A53853">
        <w:rPr>
          <w:sz w:val="20"/>
          <w:szCs w:val="20"/>
          <w:lang w:val="sr-Cyrl-CS"/>
        </w:rPr>
        <w:t xml:space="preserve">: </w:t>
      </w:r>
      <w:r w:rsidRPr="00A53853">
        <w:rPr>
          <w:sz w:val="20"/>
          <w:szCs w:val="20"/>
          <w:lang w:val="sr-Cyrl-CS"/>
        </w:rPr>
        <w:t>Н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није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задовољено</w:t>
      </w:r>
      <w:r w:rsidR="00A93E79" w:rsidRPr="00A53853">
        <w:rPr>
          <w:sz w:val="20"/>
          <w:szCs w:val="20"/>
          <w:lang w:val="sr-Cyrl-CS"/>
        </w:rPr>
        <w:t xml:space="preserve">); </w:t>
      </w:r>
      <w:r w:rsidRPr="00A53853">
        <w:rPr>
          <w:sz w:val="20"/>
          <w:szCs w:val="20"/>
          <w:lang w:val="sr-Cyrl-CS"/>
        </w:rPr>
        <w:t>Д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дјелимично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задовољено</w:t>
      </w:r>
      <w:r w:rsidR="00A93E79" w:rsidRPr="00A53853">
        <w:rPr>
          <w:sz w:val="20"/>
          <w:szCs w:val="20"/>
          <w:lang w:val="sr-Cyrl-CS"/>
        </w:rPr>
        <w:t xml:space="preserve">); </w:t>
      </w:r>
      <w:r w:rsidRPr="00A53853">
        <w:rPr>
          <w:sz w:val="20"/>
          <w:szCs w:val="20"/>
          <w:lang w:val="sr-Cyrl-CS"/>
        </w:rPr>
        <w:t>П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потпуно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задовољено</w:t>
      </w:r>
      <w:r w:rsidR="00A93E79" w:rsidRPr="00A53853">
        <w:rPr>
          <w:sz w:val="20"/>
          <w:szCs w:val="20"/>
          <w:lang w:val="sr-Cyrl-CS"/>
        </w:rPr>
        <w:t xml:space="preserve">) </w:t>
      </w:r>
      <w:r w:rsidRPr="00A53853">
        <w:rPr>
          <w:sz w:val="20"/>
          <w:szCs w:val="20"/>
          <w:lang w:val="sr-Cyrl-CS"/>
        </w:rPr>
        <w:t>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НП</w:t>
      </w:r>
      <w:r w:rsidR="00A93E79" w:rsidRPr="00A53853">
        <w:rPr>
          <w:sz w:val="20"/>
          <w:szCs w:val="20"/>
          <w:lang w:val="sr-Cyrl-CS"/>
        </w:rPr>
        <w:t xml:space="preserve"> (</w:t>
      </w:r>
      <w:r w:rsidRPr="00A53853">
        <w:rPr>
          <w:sz w:val="20"/>
          <w:szCs w:val="20"/>
          <w:lang w:val="sr-Cyrl-CS"/>
        </w:rPr>
        <w:t>није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примјенљиво</w:t>
      </w:r>
      <w:r w:rsidR="00A93E79" w:rsidRPr="00A53853">
        <w:rPr>
          <w:sz w:val="20"/>
          <w:szCs w:val="20"/>
          <w:lang w:val="sr-Cyrl-CS"/>
        </w:rPr>
        <w:t>)</w:t>
      </w:r>
      <w:r w:rsidR="00054893">
        <w:rPr>
          <w:sz w:val="20"/>
          <w:szCs w:val="20"/>
          <w:lang w:val="sr-Latn-BA"/>
        </w:rPr>
        <w:t>.</w:t>
      </w:r>
    </w:p>
    <w:p w:rsidR="00A93E79" w:rsidRPr="00054893" w:rsidRDefault="00A53853" w:rsidP="00A93E79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</w:t>
      </w:r>
      <w:r w:rsidR="00A93E79" w:rsidRPr="00A53853">
        <w:rPr>
          <w:bCs/>
          <w:sz w:val="20"/>
          <w:szCs w:val="20"/>
          <w:lang w:val="sr-Cyrl-CS"/>
        </w:rPr>
        <w:t xml:space="preserve"> 6: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Ова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колона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може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садржи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коментаре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који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објашњавају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неке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детаље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у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вези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са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задовољењем</w:t>
      </w:r>
      <w:r w:rsidR="00A93E79" w:rsidRPr="00A53853">
        <w:rPr>
          <w:sz w:val="20"/>
          <w:szCs w:val="20"/>
          <w:lang w:val="sr-Cyrl-CS"/>
        </w:rPr>
        <w:t xml:space="preserve"> </w:t>
      </w:r>
      <w:r w:rsidRPr="00A53853">
        <w:rPr>
          <w:sz w:val="20"/>
          <w:szCs w:val="20"/>
          <w:lang w:val="sr-Cyrl-CS"/>
        </w:rPr>
        <w:t>захтјева</w:t>
      </w:r>
      <w:r w:rsidR="00054893">
        <w:rPr>
          <w:sz w:val="20"/>
          <w:szCs w:val="20"/>
          <w:lang w:val="sr-Latn-BA"/>
        </w:rPr>
        <w:t>.</w:t>
      </w:r>
    </w:p>
    <w:p w:rsidR="00A93E79" w:rsidRPr="00A53853" w:rsidRDefault="00A93E79" w:rsidP="00A93E79">
      <w:pPr>
        <w:ind w:left="851" w:hanging="851"/>
        <w:rPr>
          <w:sz w:val="20"/>
          <w:szCs w:val="20"/>
          <w:lang w:val="sr-Cyrl-CS"/>
        </w:rPr>
      </w:pPr>
    </w:p>
    <w:p w:rsidR="00A93E79" w:rsidRPr="00A53853" w:rsidRDefault="00A93E79" w:rsidP="00A93E79">
      <w:pPr>
        <w:ind w:left="851" w:hanging="851"/>
        <w:rPr>
          <w:sz w:val="20"/>
          <w:szCs w:val="20"/>
          <w:lang w:val="sr-Cyrl-CS"/>
        </w:rPr>
      </w:pPr>
    </w:p>
    <w:p w:rsidR="00A93E79" w:rsidRPr="00A53853" w:rsidRDefault="00A53853" w:rsidP="00B34ED8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</w:t>
      </w:r>
      <w:r w:rsidR="00A93E79" w:rsidRPr="00A53853">
        <w:rPr>
          <w:b/>
          <w:lang w:val="sr-Cyrl-CS"/>
        </w:rPr>
        <w:t>:</w:t>
      </w:r>
    </w:p>
    <w:p w:rsidR="00C86325" w:rsidRPr="00A53853" w:rsidRDefault="00C86325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17"/>
        <w:gridCol w:w="1630"/>
      </w:tblGrid>
      <w:tr w:rsidR="00202E45" w:rsidRPr="00A53853" w:rsidTr="00524FD8">
        <w:trPr>
          <w:tblHeader/>
        </w:trPr>
        <w:tc>
          <w:tcPr>
            <w:tcW w:w="969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 </w:t>
            </w:r>
            <w:r w:rsidR="00A53853" w:rsidRPr="00A53853">
              <w:rPr>
                <w:sz w:val="20"/>
                <w:szCs w:val="20"/>
                <w:lang w:val="sr-Cyrl-CS"/>
              </w:rPr>
              <w:t>УСАГЛАШЕНОСТ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СА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ЗАКОНСКОМ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ДРУГОМ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РЕГУЛАТИВОМ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17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63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524FD8">
        <w:tc>
          <w:tcPr>
            <w:tcW w:w="96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1.1.1</w:t>
            </w:r>
          </w:p>
          <w:p w:rsidR="00202E45" w:rsidRPr="00A53853" w:rsidRDefault="00202E45">
            <w:pPr>
              <w:rPr>
                <w:b/>
                <w:bCs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законима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Републике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Српске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прописима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доносе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надлежне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институције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здравственим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системом</w:t>
            </w:r>
            <w:r w:rsidR="00202E45" w:rsidRPr="00A53853">
              <w:rPr>
                <w:b/>
                <w:bCs/>
                <w:lang w:val="sr-Cyrl-CS"/>
              </w:rPr>
              <w:t xml:space="preserve">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1.1.1.1</w:t>
            </w:r>
          </w:p>
          <w:p w:rsidR="00202E45" w:rsidRPr="00A53853" w:rsidRDefault="00202E45">
            <w:pPr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идентификацију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примјењивих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закона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прописа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усклађивање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1.1.1.2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предузима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усаглашености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законима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прописима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A53853" w:rsidRDefault="00A53853">
      <w:pPr>
        <w:pStyle w:val="BodyText"/>
        <w:rPr>
          <w:lang w:val="sr-Cyrl-CS"/>
        </w:rPr>
      </w:pPr>
    </w:p>
    <w:p w:rsidR="00202E45" w:rsidRPr="00A53853" w:rsidRDefault="00A53853" w:rsidP="00A53853">
      <w:pPr>
        <w:pStyle w:val="BodyText"/>
        <w:spacing w:after="0"/>
        <w:rPr>
          <w:lang w:val="sr-Cyrl-CS"/>
        </w:rPr>
      </w:pPr>
      <w:r>
        <w:rPr>
          <w:lang w:val="sr-Cyrl-CS"/>
        </w:rPr>
        <w:br w:type="page"/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4601"/>
        <w:gridCol w:w="784"/>
        <w:gridCol w:w="915"/>
        <w:gridCol w:w="810"/>
        <w:gridCol w:w="1471"/>
      </w:tblGrid>
      <w:tr w:rsidR="00202E45" w:rsidRPr="00A53853" w:rsidTr="00054893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Подгрупа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1.2 </w:t>
            </w:r>
            <w:r w:rsidR="00A53853" w:rsidRPr="00A53853">
              <w:rPr>
                <w:sz w:val="20"/>
                <w:szCs w:val="20"/>
                <w:lang w:val="sr-Cyrl-CS"/>
              </w:rPr>
              <w:t>ПЛАНИРАЊЕ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1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1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документовану</w:t>
            </w:r>
            <w:bookmarkStart w:id="0" w:name="__DdeLink__27551_146650650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изјаву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мисији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визији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вриједностима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доступна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јавности</w:t>
            </w:r>
            <w:bookmarkEnd w:id="0"/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1.2.1.1.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Цјелокупно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bookmarkStart w:id="1" w:name="__DdeLink__27553_146650650"/>
            <w:r w:rsidRPr="00A53853">
              <w:rPr>
                <w:sz w:val="20"/>
                <w:szCs w:val="20"/>
                <w:lang w:val="sr-Cyrl-CS"/>
              </w:rPr>
              <w:t>упознато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изјавом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мисији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визији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вриједностима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  <w:bookmarkEnd w:id="1"/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1.2.1.2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Изјава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мисији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визији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вриједностима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стратешког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значајне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мисије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то</w:t>
            </w:r>
            <w:r w:rsidR="00202E45" w:rsidRPr="00A53853">
              <w:rPr>
                <w:b/>
                <w:bCs/>
                <w:lang w:val="sr-Cyrl-CS"/>
              </w:rPr>
              <w:t xml:space="preserve">: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здравствених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животне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средине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1.2.2.5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сигурности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1.2.2.6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доступне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јавности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1.2.2.7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политикама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уведене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примјену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процјењује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степен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њихове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ревидирају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одговарајућим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законским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прописима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потребама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стратешки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године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1.2.4.1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Стратешки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одобрен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Министарства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социјалне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1.2.4.2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механизам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периодично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преиспитивање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ажурирање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стратешког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6"/>
                <w:szCs w:val="26"/>
                <w:lang w:val="sr-Cyrl-CS"/>
              </w:rPr>
            </w:pPr>
            <w:r w:rsidRPr="00A53853">
              <w:rPr>
                <w:b/>
                <w:bCs/>
                <w:sz w:val="26"/>
                <w:szCs w:val="26"/>
                <w:lang w:val="sr-Cyrl-CS"/>
              </w:rPr>
              <w:t>1.2.5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годишњи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пословања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1.2.5.1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9E6642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одобрен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054893">
              <w:rPr>
                <w:sz w:val="20"/>
                <w:szCs w:val="20"/>
                <w:lang w:val="sr-Cyrl-BA"/>
              </w:rPr>
              <w:t>У</w:t>
            </w:r>
            <w:r w:rsidRPr="00A53853">
              <w:rPr>
                <w:sz w:val="20"/>
                <w:szCs w:val="20"/>
                <w:lang w:val="sr-Cyrl-CS"/>
              </w:rPr>
              <w:t>правног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одбора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rPr>
          <w:trHeight w:val="1434"/>
        </w:trPr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1.2.5.2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садржи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мјерљиве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циљеве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активности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усмјерене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унапређење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система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менаџмента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повећање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степена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задовољстава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корисника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животне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раду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1.2.5.3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Руководиоци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организацијских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1.2.5.4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Руководство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редовно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реализацију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годишњег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ревидира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потреби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2" w:name="__DdeLink__15310_559230457"/>
            <w:r w:rsidRPr="00A53853">
              <w:rPr>
                <w:lang w:val="sr-Cyrl-CS"/>
              </w:rPr>
              <w:t>1-4</w:t>
            </w:r>
            <w:bookmarkEnd w:id="2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6"/>
                <w:szCs w:val="26"/>
                <w:lang w:val="sr-Cyrl-CS"/>
              </w:rPr>
            </w:pPr>
            <w:r w:rsidRPr="00A53853">
              <w:rPr>
                <w:b/>
                <w:bCs/>
                <w:sz w:val="26"/>
                <w:szCs w:val="26"/>
                <w:lang w:val="sr-Cyrl-CS"/>
              </w:rPr>
              <w:t>1.2.6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усвојен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прим</w:t>
            </w:r>
            <w:r w:rsidR="00054893">
              <w:rPr>
                <w:b/>
                <w:bCs/>
                <w:lang w:val="sr-Cyrl-CS"/>
              </w:rPr>
              <w:t>и</w:t>
            </w:r>
            <w:r w:rsidRPr="00A53853">
              <w:rPr>
                <w:b/>
                <w:bCs/>
                <w:lang w:val="sr-Cyrl-CS"/>
              </w:rPr>
              <w:t>јењен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кодекс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етике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3" w:name="__DdeLink__15356_559230457"/>
            <w:r w:rsidRPr="00A53853">
              <w:rPr>
                <w:lang w:val="sr-Cyrl-CS"/>
              </w:rPr>
              <w:t>1-4</w:t>
            </w:r>
            <w:bookmarkEnd w:id="3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1.2.6.1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кодексом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етике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1.2.6.2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кодекс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етике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4" w:name="__DdeLink__15360_559230457"/>
            <w:r w:rsidRPr="00A53853">
              <w:rPr>
                <w:lang w:val="sr-Cyrl-CS"/>
              </w:rPr>
              <w:t>1-4</w:t>
            </w:r>
            <w:bookmarkEnd w:id="4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1.2.7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кућни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равној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обавезује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запослене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пацијенте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посјетиоце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1.2.7.1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Кућни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истакнут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видним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1.2.7.2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9E6642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Пацијенти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кућним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приликом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9E6642" w:rsidRPr="00A53853" w:rsidTr="00054893">
        <w:tc>
          <w:tcPr>
            <w:tcW w:w="1080" w:type="dxa"/>
            <w:shd w:val="clear" w:color="auto" w:fill="auto"/>
          </w:tcPr>
          <w:p w:rsidR="009E6642" w:rsidRPr="00A53853" w:rsidRDefault="009E664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1.2.7.3</w:t>
            </w:r>
          </w:p>
        </w:tc>
        <w:tc>
          <w:tcPr>
            <w:tcW w:w="4601" w:type="dxa"/>
            <w:shd w:val="clear" w:color="auto" w:fill="auto"/>
          </w:tcPr>
          <w:p w:rsidR="009E6642" w:rsidRPr="00A53853" w:rsidRDefault="00A53853" w:rsidP="00A53853">
            <w:pPr>
              <w:snapToGrid w:val="0"/>
              <w:rPr>
                <w:b/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Одговорност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упознавање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пацијената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кућним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редом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9E6642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9E6642" w:rsidRPr="00A53853" w:rsidRDefault="00A53853" w:rsidP="00C60409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</w:tcPr>
          <w:p w:rsidR="009E6642" w:rsidRPr="00A53853" w:rsidRDefault="009E6642" w:rsidP="00C60409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9E6642" w:rsidRPr="00A53853" w:rsidDel="00FD0D75" w:rsidRDefault="009E6642">
            <w:pPr>
              <w:pStyle w:val="a3"/>
              <w:snapToGrid w:val="0"/>
              <w:rPr>
                <w:b/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9E6642" w:rsidRPr="00A53853" w:rsidDel="00FD0D75" w:rsidRDefault="009E6642">
            <w:pPr>
              <w:pStyle w:val="a3"/>
              <w:snapToGrid w:val="0"/>
              <w:rPr>
                <w:b/>
                <w:sz w:val="20"/>
                <w:szCs w:val="20"/>
                <w:lang w:val="sr-Cyrl-CS"/>
              </w:rPr>
            </w:pP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4601"/>
        <w:gridCol w:w="784"/>
        <w:gridCol w:w="915"/>
        <w:gridCol w:w="810"/>
        <w:gridCol w:w="1471"/>
      </w:tblGrid>
      <w:tr w:rsidR="00202E45" w:rsidRPr="00A53853" w:rsidTr="00054893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1.3 </w:t>
            </w:r>
            <w:r w:rsidR="00A53853" w:rsidRPr="00A53853">
              <w:rPr>
                <w:sz w:val="20"/>
                <w:szCs w:val="20"/>
                <w:lang w:val="sr-Cyrl-CS"/>
              </w:rPr>
              <w:t>УНУТРАШЊА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ОРГАНИЗАЦИЈА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5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1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054893">
        <w:trPr>
          <w:tblHeader/>
        </w:trPr>
        <w:tc>
          <w:tcPr>
            <w:tcW w:w="1080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1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5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1" w:type="dxa"/>
            <w:shd w:val="clear" w:color="auto" w:fill="C0C0C0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дефинисала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своју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унутрашњу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организацију</w:t>
            </w:r>
            <w:r w:rsidR="00202E45" w:rsidRPr="00A53853">
              <w:rPr>
                <w:b/>
                <w:bCs/>
                <w:lang w:val="sr-Cyrl-CS"/>
              </w:rPr>
              <w:t xml:space="preserve">. 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1.3.1.1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Унутрашња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приказана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виду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организационе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приказује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структуру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установом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1.3.1.2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Организационом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називи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функција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руководства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руководства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организацијских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начелник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шеф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итд</w:t>
            </w:r>
            <w:r w:rsidR="00B219C6">
              <w:rPr>
                <w:sz w:val="20"/>
                <w:szCs w:val="20"/>
                <w:lang w:val="sr-Cyrl-CS"/>
              </w:rPr>
              <w:t>.).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1.3.1.3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B219C6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Организациона</w:t>
            </w:r>
            <w:r w:rsidR="002F7E89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представљена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објашњена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запосленим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A53853" w:rsidP="00A53853">
            <w:pPr>
              <w:pStyle w:val="a3"/>
              <w:snapToGrid w:val="0"/>
              <w:rPr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</w:t>
            </w:r>
            <w:r>
              <w:rPr>
                <w:sz w:val="20"/>
                <w:szCs w:val="20"/>
                <w:lang w:val="sr-Cyrl-CS"/>
              </w:rPr>
              <w:t xml:space="preserve">пр. </w:t>
            </w:r>
            <w:r w:rsidRPr="00A53853">
              <w:rPr>
                <w:sz w:val="20"/>
                <w:szCs w:val="20"/>
                <w:lang w:val="sr-Cyrl-CS"/>
              </w:rPr>
              <w:t>током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увођења</w:t>
            </w:r>
            <w:r w:rsidR="009E664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новог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радника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посао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9E6642" w:rsidRPr="00A53853">
              <w:rPr>
                <w:sz w:val="20"/>
                <w:szCs w:val="20"/>
                <w:lang w:val="sr-Cyrl-CS"/>
              </w:rPr>
              <w:t>.</w:t>
            </w:r>
            <w:r w:rsidRPr="00A53853">
              <w:rPr>
                <w:sz w:val="20"/>
                <w:szCs w:val="20"/>
                <w:lang w:val="sr-Cyrl-CS"/>
              </w:rPr>
              <w:t>путем</w:t>
            </w:r>
            <w:proofErr w:type="spellEnd"/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организоване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обуке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1.3.1.4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Организациона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ажурна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одражава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Организационом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шемом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дефинисано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чини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руководство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1.3.2.1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D242A2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генерални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1.3.2.2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(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>)/</w:t>
            </w:r>
            <w:r w:rsidRPr="00A53853">
              <w:rPr>
                <w:sz w:val="20"/>
                <w:szCs w:val="20"/>
                <w:lang w:val="sr-Cyrl-CS"/>
              </w:rPr>
              <w:t>помоћник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Административни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немедицински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(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>)</w:t>
            </w:r>
            <w:r w:rsidR="00D242A2" w:rsidRPr="00A53853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помоћник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немедицинске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руководилац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квалитетом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1.3.2.5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главна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сестра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питање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сестринства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1.3.3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систематизацију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мјеста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1.3.4</w:t>
            </w:r>
          </w:p>
        </w:tc>
        <w:tc>
          <w:tcPr>
            <w:tcW w:w="4601" w:type="dxa"/>
            <w:shd w:val="clear" w:color="auto" w:fill="auto"/>
          </w:tcPr>
          <w:p w:rsidR="00202E45" w:rsidRPr="00A53853" w:rsidRDefault="00A53853" w:rsidP="00B219C6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сталне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одборе</w:t>
            </w:r>
            <w:r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тимове</w:t>
            </w:r>
            <w:r>
              <w:rPr>
                <w:b/>
                <w:bCs/>
                <w:lang w:val="sr-Cyrl-CS"/>
              </w:rPr>
              <w:t xml:space="preserve"> или </w:t>
            </w:r>
            <w:r w:rsidRPr="00A53853">
              <w:rPr>
                <w:b/>
                <w:bCs/>
                <w:lang w:val="sr-Cyrl-CS"/>
              </w:rPr>
              <w:t>комисије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области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202E45" w:rsidRPr="00A53853" w:rsidRDefault="00202E45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1.3.4.1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Лијекови и терапија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 w:val="restart"/>
            <w:shd w:val="clear" w:color="auto" w:fill="auto"/>
            <w:vAlign w:val="center"/>
          </w:tcPr>
          <w:p w:rsidR="00A53853" w:rsidRPr="00A53853" w:rsidRDefault="00A53853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</w:t>
            </w:r>
            <w:r w:rsidRPr="00A53853">
              <w:rPr>
                <w:sz w:val="20"/>
                <w:szCs w:val="20"/>
                <w:lang w:val="sr-Cyrl-CS"/>
              </w:rPr>
              <w:t>стано</w:t>
            </w:r>
            <w:r>
              <w:rPr>
                <w:sz w:val="20"/>
                <w:szCs w:val="20"/>
                <w:lang w:val="sr-Cyrl-CS"/>
              </w:rPr>
              <w:t>ва</w:t>
            </w:r>
            <w:r w:rsidRPr="00A53853">
              <w:rPr>
                <w:sz w:val="20"/>
                <w:szCs w:val="20"/>
                <w:lang w:val="sr-Cyrl-CS"/>
              </w:rPr>
              <w:t xml:space="preserve"> може да </w:t>
            </w:r>
            <w:r>
              <w:rPr>
                <w:sz w:val="20"/>
                <w:szCs w:val="20"/>
                <w:lang w:val="sr-Cyrl-CS"/>
              </w:rPr>
              <w:t xml:space="preserve">има </w:t>
            </w:r>
            <w:r w:rsidRPr="00A53853">
              <w:rPr>
                <w:sz w:val="20"/>
                <w:szCs w:val="20"/>
                <w:lang w:val="sr-Cyrl-CS"/>
              </w:rPr>
              <w:t>само један одбор, тим или комис</w:t>
            </w:r>
            <w:r>
              <w:rPr>
                <w:sz w:val="20"/>
                <w:szCs w:val="20"/>
                <w:lang w:val="sr-Cyrl-CS"/>
              </w:rPr>
              <w:t>ију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за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>
              <w:rPr>
                <w:sz w:val="20"/>
                <w:szCs w:val="20"/>
                <w:lang w:val="sr-Cyrl-CS"/>
              </w:rPr>
              <w:t>ве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наведене</w:t>
            </w:r>
            <w:r w:rsidRPr="00A53853">
              <w:rPr>
                <w:sz w:val="20"/>
                <w:szCs w:val="20"/>
                <w:lang w:val="sr-Cyrl-CS"/>
              </w:rPr>
              <w:t xml:space="preserve"> области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1.3.4.2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Операционе сале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1.3.4.3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Безбједност и заштита на раду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1.3.4.4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Квалитет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1.3.4.5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Заштита права пацијента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1.3.4.6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Управљање инфекцијама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1.3.5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Одбори/тимови/комисије имају дефинисане задатке, чланове и начин извјештавања.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5" w:name="__DdeLink__66_2079993556"/>
            <w:r w:rsidRPr="00A53853">
              <w:rPr>
                <w:sz w:val="20"/>
                <w:szCs w:val="20"/>
                <w:lang w:val="sr-Cyrl-CS"/>
              </w:rPr>
              <w:t>1.3.5.1</w:t>
            </w:r>
            <w:bookmarkEnd w:id="5"/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 тим се именују запослени, који добро познају процес рада.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1.3.5.2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2F7E89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 За унапређење процеса тимови користе циклус учења (</w:t>
            </w:r>
            <w:r>
              <w:rPr>
                <w:sz w:val="20"/>
                <w:szCs w:val="20"/>
                <w:lang w:val="sr-Latn-CS"/>
              </w:rPr>
              <w:t>PDCA</w:t>
            </w:r>
            <w:r w:rsidRPr="00A53853">
              <w:rPr>
                <w:sz w:val="20"/>
                <w:szCs w:val="20"/>
                <w:lang w:val="sr-Cyrl-CS"/>
              </w:rPr>
              <w:t xml:space="preserve"> или други).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  <w:vAlign w:val="center"/>
          </w:tcPr>
          <w:p w:rsidR="00A53853" w:rsidRPr="00A53853" w:rsidRDefault="00A53853" w:rsidP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1.3.5.3</w:t>
            </w:r>
          </w:p>
        </w:tc>
        <w:tc>
          <w:tcPr>
            <w:tcW w:w="4601" w:type="dxa"/>
            <w:shd w:val="clear" w:color="auto" w:fill="auto"/>
            <w:vAlign w:val="center"/>
          </w:tcPr>
          <w:p w:rsidR="00A53853" w:rsidRPr="00A53853" w:rsidRDefault="00A53853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Тимови користе алате за унапређење квалитета.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 w:rsidP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Парето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дијаграм, бр</w:t>
            </w:r>
            <w:r>
              <w:rPr>
                <w:sz w:val="20"/>
                <w:szCs w:val="20"/>
                <w:lang w:val="sr-Latn-CS"/>
              </w:rPr>
              <w:t>ej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нсторминг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, дијаграм сличности, дијаграм „рибља кост“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итд.  </w:t>
            </w: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1.3.6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директора/руководиоца за медицинска питања који је квалификован и посједује радно искуство.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1.3.6.1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B219C6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Директор/руководилац за медицинска питања има годишњи план рада одобрен од стране генералног директора.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1.3.6.2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Директор/руководилац за медицинска питања прати </w:t>
            </w:r>
            <w:r w:rsidR="00C21E6B">
              <w:rPr>
                <w:sz w:val="20"/>
                <w:szCs w:val="20"/>
                <w:lang w:val="sr-Cyrl-CS"/>
              </w:rPr>
              <w:t>примјену</w:t>
            </w:r>
            <w:r w:rsidRPr="00A53853">
              <w:rPr>
                <w:sz w:val="20"/>
                <w:szCs w:val="20"/>
                <w:lang w:val="sr-Cyrl-CS"/>
              </w:rPr>
              <w:t xml:space="preserve"> клиничких путева и стандарда који се односе на пружање медицинских услуга и предузима корективне мјере када стандарди нису задовољени.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1.3.6.3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Директор/руководилац за медицинска питања има редовне, документоване састанке с особљем.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1.3.6.4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Директор/руководилац за медицинска питања организује рад на припреми планова, политика и процедура у вези с клиничким квалитетом.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54893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1.3.6.5</w:t>
            </w:r>
          </w:p>
        </w:tc>
        <w:tc>
          <w:tcPr>
            <w:tcW w:w="4601" w:type="dxa"/>
            <w:shd w:val="clear" w:color="auto" w:fill="auto"/>
          </w:tcPr>
          <w:p w:rsidR="00A53853" w:rsidRPr="00A53853" w:rsidRDefault="00A53853" w:rsidP="002F7E89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Директор/руководилац за медицинска питања иницира и прати пројекте унапређења квалитета клиничких процеса.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5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1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Нпр. пројекти клиничке ревизије</w:t>
            </w: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4602"/>
        <w:gridCol w:w="784"/>
        <w:gridCol w:w="914"/>
        <w:gridCol w:w="810"/>
        <w:gridCol w:w="1474"/>
      </w:tblGrid>
      <w:tr w:rsidR="00494950" w:rsidRPr="00A53853" w:rsidTr="00B219C6">
        <w:trPr>
          <w:tblHeader/>
        </w:trPr>
        <w:tc>
          <w:tcPr>
            <w:tcW w:w="1080" w:type="dxa"/>
            <w:shd w:val="clear" w:color="auto" w:fill="auto"/>
          </w:tcPr>
          <w:p w:rsidR="00494950" w:rsidRPr="00A53853" w:rsidRDefault="00A53853" w:rsidP="0049495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602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1.4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РЕСУРСИМА</w:t>
            </w:r>
          </w:p>
        </w:tc>
        <w:tc>
          <w:tcPr>
            <w:tcW w:w="784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494950" w:rsidRPr="00A53853" w:rsidRDefault="00494950" w:rsidP="00494950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B219C6">
        <w:trPr>
          <w:tblHeader/>
        </w:trPr>
        <w:tc>
          <w:tcPr>
            <w:tcW w:w="108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2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Обезбјеђење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ресурса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планира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обезбјеђује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ресурсе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засновани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мисији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обиму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структури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пружених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услуга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укључују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:        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6" w:name="__DdeLink__15674_559230457"/>
            <w:r w:rsidRPr="00A53853">
              <w:rPr>
                <w:sz w:val="20"/>
                <w:szCs w:val="20"/>
                <w:lang w:val="sr-Cyrl-CS"/>
              </w:rPr>
              <w:t>1.4.1.1</w:t>
            </w:r>
            <w:bookmarkEnd w:id="6"/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Најважније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материјале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опрему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Медицинску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документацију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Крв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крвне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продукте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Лијекове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хитне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случајеве</w:t>
            </w:r>
            <w:r w:rsidR="00B219C6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Слободне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постеље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располаже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довољно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ресурса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неопходни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пружање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сигурних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услуга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bookmarkStart w:id="7" w:name="__DdeLink__15764_559230457"/>
            <w:r w:rsidRPr="00A53853">
              <w:rPr>
                <w:lang w:val="sr-Cyrl-CS"/>
              </w:rPr>
              <w:t>1-4</w:t>
            </w:r>
            <w:bookmarkEnd w:id="7"/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C21E6B" w:rsidP="00F1421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Према</w:t>
            </w:r>
            <w:r w:rsidR="00D242A2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D242A2" w:rsidRPr="00A53853">
              <w:rPr>
                <w:i/>
                <w:sz w:val="20"/>
                <w:szCs w:val="20"/>
                <w:lang w:val="sr-Cyrl-CS"/>
              </w:rPr>
              <w:t>Правил</w:t>
            </w:r>
            <w:proofErr w:type="spellEnd"/>
            <w:r>
              <w:rPr>
                <w:i/>
                <w:sz w:val="20"/>
                <w:szCs w:val="20"/>
                <w:lang w:val="sr-Cyrl-CS"/>
              </w:rPr>
              <w:t>-</w:t>
            </w:r>
            <w:proofErr w:type="spellStart"/>
            <w:r w:rsidR="00D242A2" w:rsidRPr="00A53853">
              <w:rPr>
                <w:i/>
                <w:sz w:val="20"/>
                <w:szCs w:val="20"/>
                <w:lang w:val="sr-Cyrl-CS"/>
              </w:rPr>
              <w:t>нику</w:t>
            </w:r>
            <w:proofErr w:type="spellEnd"/>
            <w:r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i/>
                <w:sz w:val="20"/>
                <w:szCs w:val="20"/>
                <w:lang w:val="sr-Cyrl-CS"/>
              </w:rPr>
              <w:t>о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t xml:space="preserve"> условима 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lastRenderedPageBreak/>
              <w:t>за почетак рада здравствене</w:t>
            </w:r>
            <w:r>
              <w:rPr>
                <w:i/>
                <w:sz w:val="20"/>
                <w:szCs w:val="20"/>
                <w:lang w:val="sr-Cyrl-CS"/>
              </w:rPr>
              <w:t xml:space="preserve"> </w:t>
            </w:r>
            <w:r w:rsidR="00D242A2" w:rsidRPr="00A53853">
              <w:rPr>
                <w:i/>
                <w:sz w:val="20"/>
                <w:szCs w:val="20"/>
                <w:lang w:val="sr-Cyrl-CS"/>
              </w:rPr>
              <w:t>установе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плановима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пружања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F14210"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услуга</w:t>
            </w:r>
            <w:r w:rsidR="00B219C6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б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Људски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ресурси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директора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руководиоца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кадровске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одговарајуће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искуство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образовање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2F7E89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службу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јединицу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кадровске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довољним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бројем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запослених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одговарајућом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намјеном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службе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јединице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F14210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дефинисане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опште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посебне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захтјеве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опис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посла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мјесто</w:t>
            </w:r>
            <w:r w:rsidR="00B219C6">
              <w:rPr>
                <w:b/>
                <w:bCs/>
                <w:lang w:val="sr-Cyrl-CS"/>
              </w:rPr>
              <w:t>.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 w:rsidP="00F14210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1.4.5.1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 w:rsidP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Захтјеви за радно мјесто укључују захтјеве у погледу стручне спреме, знања,  вјештина и радног искуства, те захтјеве за посједовањем доказа о </w:t>
            </w:r>
            <w:proofErr w:type="spellStart"/>
            <w:r w:rsidRPr="00A53853">
              <w:rPr>
                <w:bCs/>
                <w:sz w:val="20"/>
                <w:szCs w:val="20"/>
                <w:lang w:val="sr-Cyrl-CS"/>
              </w:rPr>
              <w:t>квалификацији</w:t>
            </w:r>
            <w:proofErr w:type="spellEnd"/>
            <w:r w:rsidRPr="00A53853">
              <w:rPr>
                <w:bCs/>
                <w:sz w:val="20"/>
                <w:szCs w:val="20"/>
                <w:lang w:val="sr-Cyrl-CS"/>
              </w:rPr>
              <w:t>, као што су дипломе, лиценце, сертификати или потврде о положеним стручним испитима</w:t>
            </w:r>
            <w:r w:rsidR="00B219C6">
              <w:rPr>
                <w:bCs/>
                <w:sz w:val="20"/>
                <w:szCs w:val="20"/>
                <w:lang w:val="sr-Cyrl-CS"/>
              </w:rPr>
              <w:t>.</w:t>
            </w:r>
            <w:r w:rsidRPr="00A53853">
              <w:rPr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 w:rsidP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 w:rsidP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 w:rsidP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1.4.5.</w:t>
            </w:r>
            <w:r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 доказ да сваки запослени има дефинисан опис посла и да је упознат с њим.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1.4.6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дјелотворан процес праћења рокова важења лиценци или </w:t>
            </w:r>
            <w:proofErr w:type="spellStart"/>
            <w:r w:rsidRPr="00A53853">
              <w:rPr>
                <w:b/>
                <w:bCs/>
                <w:lang w:val="sr-Cyrl-CS"/>
              </w:rPr>
              <w:t>сертификата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у складу са законом и прописима о професионалној дјелатности.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1.4.6.1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Валидност диплома, лиценци 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сертификата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обавезно се провјерава приликом запошљавања.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1.4.7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годишњи план људских ресурса.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1.4.7.1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 план минимално садржи: број и структуру запослених неопходних за реализацију мисије, стратешких циљева, те програм запошљавања и развоја особља.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1.4.7.2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довољан број особља који се</w:t>
            </w:r>
            <w:r w:rsidRPr="00A53853">
              <w:rPr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одржава у сваком тренутку, укључујући периоде годишњих одмора.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rPr>
          <w:trHeight w:val="1738"/>
        </w:trPr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1.4.8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и примјењује документовани поступак за увођење у посао нових запослених и оних који се премјештају на ново радно мјесто унутар установе.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1.4.8.1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 w:rsidP="00F14210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Поступак пријема нових запослених подразумијева и упознавање с мисијом, кључним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вриједностима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, организацијом и политикама установе, те упознавање с мјерама безбједности и заштите на раду, мјерама заштите животне средине, правима пацијената и правима запослених.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1.4.8.2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пријема нових запослених садржи упознавање с описом послова, методама процјене знања и вјештина и планом едукације о коришћењу опреме.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1.4.8.3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има документ којим потврђује да је нови запослени завршио обуку за увођење у посао, што он овјерава својим потписом.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1.4.9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идентификује потребе за обуком и планира обуку запослених. 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1.4.9.1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Годишњи план обуке дио је годишњег пословног плана установа.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1.4.9.2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Медицински сектор има програм едукације (академски програм) с распоредом едукативних активности које се заснивају на потребама установе.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3, 4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1.4.10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„Приручник за запослене“ који се уручује сваком новом запосленом.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3, 4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примјењује документовани поступак за рјешавање приговора и жалби запослених.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ефективан систем процјене учинка запослених.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1.4.12.1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Сви запослени читају и потписују своју оцјену рада/евалуације.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ц) Инфраструктура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1.4.13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bookmarkStart w:id="8" w:name="jump1"/>
            <w:bookmarkEnd w:id="8"/>
            <w:r w:rsidRPr="00A53853">
              <w:rPr>
                <w:b/>
                <w:bCs/>
                <w:lang w:val="sr-Cyrl-CS"/>
              </w:rPr>
              <w:t xml:space="preserve">Установа посједује инфраструктуру која одговара врсти услуга, доброј </w:t>
            </w:r>
            <w:r w:rsidRPr="00A53853">
              <w:rPr>
                <w:b/>
                <w:bCs/>
                <w:lang w:val="sr-Cyrl-CS"/>
              </w:rPr>
              <w:lastRenderedPageBreak/>
              <w:t xml:space="preserve">професионалној пракси и прописаним нормативима.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1.4.14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Просторије установе уређене су и означене тако да омогућавају лако сналажење у простору, а путокази, ознаке смјерова кретања, пожарних путева, санитарних просторија, називи одјељења, ознаке упозорења и друге ознаке јасно су видљиве.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 w:rsidP="00422FE1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1.4.15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 w:rsidP="002F7E89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Постоји довољан број мјеста за </w:t>
            </w:r>
            <w:proofErr w:type="spellStart"/>
            <w:r w:rsidRPr="00A53853">
              <w:rPr>
                <w:b/>
                <w:bCs/>
                <w:lang w:val="sr-Cyrl-CS"/>
              </w:rPr>
              <w:t>парки</w:t>
            </w:r>
            <w:proofErr w:type="spellEnd"/>
            <w:r w:rsidR="00C21E6B">
              <w:rPr>
                <w:b/>
                <w:bCs/>
                <w:lang w:val="sr-Cyrl-CS"/>
              </w:rPr>
              <w:t>-</w:t>
            </w:r>
            <w:proofErr w:type="spellStart"/>
            <w:r w:rsidRPr="00A53853">
              <w:rPr>
                <w:b/>
                <w:bCs/>
                <w:lang w:val="sr-Cyrl-CS"/>
              </w:rPr>
              <w:t>рање</w:t>
            </w:r>
            <w:proofErr w:type="spellEnd"/>
            <w:r w:rsidR="00C21E6B">
              <w:rPr>
                <w:b/>
                <w:bCs/>
                <w:lang w:val="sr-Cyrl-CS"/>
              </w:rPr>
              <w:t>,</w:t>
            </w:r>
            <w:r w:rsidRPr="00A53853">
              <w:rPr>
                <w:b/>
                <w:bCs/>
                <w:lang w:val="sr-Cyrl-CS"/>
              </w:rPr>
              <w:t xml:space="preserve"> резервисаних за п</w:t>
            </w:r>
            <w:r w:rsidR="00C21E6B">
              <w:rPr>
                <w:b/>
                <w:bCs/>
                <w:lang w:val="sr-Cyrl-CS"/>
              </w:rPr>
              <w:t xml:space="preserve">ацијенте, а мјеста за паркирање, намијењена особама с инвалидитетом, </w:t>
            </w:r>
            <w:r w:rsidRPr="00A53853">
              <w:rPr>
                <w:b/>
                <w:bCs/>
                <w:lang w:val="sr-Cyrl-CS"/>
              </w:rPr>
              <w:t>јасно су означена.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1.4.16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C21E6B">
            <w:pPr>
              <w:snapToGrid w:val="0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Особама с инвалидитетом</w:t>
            </w:r>
            <w:r w:rsidR="00A53853" w:rsidRPr="00A53853">
              <w:rPr>
                <w:b/>
                <w:bCs/>
                <w:lang w:val="sr-Cyrl-CS"/>
              </w:rPr>
              <w:t xml:space="preserve"> омогућен је приступ и кретање по кругу и просто</w:t>
            </w:r>
            <w:r>
              <w:rPr>
                <w:b/>
                <w:bCs/>
                <w:lang w:val="sr-Cyrl-CS"/>
              </w:rPr>
              <w:t>-</w:t>
            </w:r>
            <w:proofErr w:type="spellStart"/>
            <w:r w:rsidR="00A53853" w:rsidRPr="00A53853">
              <w:rPr>
                <w:b/>
                <w:bCs/>
                <w:lang w:val="sr-Cyrl-CS"/>
              </w:rPr>
              <w:t>ријама</w:t>
            </w:r>
            <w:proofErr w:type="spellEnd"/>
            <w:r w:rsidR="00A53853" w:rsidRPr="00A53853">
              <w:rPr>
                <w:b/>
                <w:bCs/>
                <w:lang w:val="sr-Cyrl-CS"/>
              </w:rPr>
              <w:t xml:space="preserve"> установе. Тамо гдје то није могуће због постојања физичких препрека, установа обезбјеђује да се пацијентима пружи услуга на њима доступном мјесту.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1.4.17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9" w:name="jump2"/>
            <w:bookmarkEnd w:id="9"/>
            <w:r w:rsidRPr="00A53853">
              <w:rPr>
                <w:b/>
                <w:bCs/>
                <w:lang w:val="sr-Cyrl-CS"/>
              </w:rPr>
              <w:t>Установа осигурава да се рад обавља под контролисаним условима околине, гдје год ти услови утичу на квалитет рада.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 w:rsidP="00422FE1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1.4.17.1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записе о праћењу услова радне средине, тамо 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 је то неопходно.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1.4.17.2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 Садржај ових записа, надлежности за вођење и поступак вођења јасно су утврђени.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b/>
                <w:bCs/>
                <w:lang w:val="sr-Cyrl-CS"/>
              </w:rPr>
            </w:pP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д) Финансијски ресурси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1.4.18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  <w:t>Установа утврђује годишњи буџет за сваку организациону јединицу.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1.4.19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rFonts w:eastAsia="Arial"/>
                <w:b/>
                <w:bCs/>
                <w:sz w:val="24"/>
                <w:szCs w:val="24"/>
                <w:lang w:val="sr-Cyrl-CS"/>
              </w:rPr>
              <w:t xml:space="preserve">Установа посједује и примјењује документоване поступке који утврђују  одговорности и овлашћења руководилаца организационих јединица за управљање буџетом и за извјештавање о томе.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1.4.20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Постоји датирана, документована листа опреме, услуга или пројеката за које се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lastRenderedPageBreak/>
              <w:t>може одобрити прикупљање новчаних средстава за потребе установе. Одобрење издаје менаџмент, односно управни одбор.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1.4.20.1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 је одговорна за руковање добротворним средствима и/или поклонима.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1.4.20.2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23"/>
              </w:tabs>
              <w:snapToGrid w:val="0"/>
              <w:spacing w:line="100" w:lineRule="atLeast"/>
              <w:ind w:firstLine="0"/>
              <w:jc w:val="both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Било који преостали дио добротворних средстава инвестира се у складу с текућим законом.</w:t>
            </w:r>
          </w:p>
        </w:tc>
        <w:tc>
          <w:tcPr>
            <w:tcW w:w="78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B219C6">
        <w:tc>
          <w:tcPr>
            <w:tcW w:w="1080" w:type="dxa"/>
            <w:shd w:val="clear" w:color="auto" w:fill="auto"/>
          </w:tcPr>
          <w:p w:rsidR="00A53853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1.4.21</w:t>
            </w:r>
          </w:p>
        </w:tc>
        <w:tc>
          <w:tcPr>
            <w:tcW w:w="4602" w:type="dxa"/>
            <w:shd w:val="clear" w:color="auto" w:fill="auto"/>
          </w:tcPr>
          <w:p w:rsidR="00A53853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bookmarkStart w:id="10" w:name="Jump3"/>
            <w:bookmarkEnd w:id="10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Постоји датирана, документована процедура за провјеру статуса осигурања сваког пацијента.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A53853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A53853" w:rsidRPr="00A53853" w:rsidRDefault="00A53853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A53853" w:rsidRPr="00A53853" w:rsidRDefault="00A53853" w:rsidP="00422FE1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C21E6B" w:rsidRDefault="00C21E6B">
      <w:pPr>
        <w:rPr>
          <w:lang w:val="sr-Cyrl-CS"/>
        </w:rPr>
      </w:pPr>
    </w:p>
    <w:p w:rsidR="00202E45" w:rsidRPr="00A53853" w:rsidRDefault="00C21E6B">
      <w:pPr>
        <w:rPr>
          <w:lang w:val="sr-Cyrl-CS"/>
        </w:rPr>
      </w:pPr>
      <w:r>
        <w:rPr>
          <w:lang w:val="sr-Cyrl-CS"/>
        </w:rPr>
        <w:br w:type="page"/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4602"/>
        <w:gridCol w:w="784"/>
        <w:gridCol w:w="914"/>
        <w:gridCol w:w="810"/>
        <w:gridCol w:w="1474"/>
      </w:tblGrid>
      <w:tr w:rsidR="00202E45" w:rsidRPr="00A53853" w:rsidTr="0038028C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Подгрупа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1.5 </w:t>
            </w:r>
            <w:r w:rsidR="00A53853" w:rsidRPr="00A53853">
              <w:rPr>
                <w:sz w:val="20"/>
                <w:szCs w:val="20"/>
                <w:lang w:val="sr-Cyrl-CS"/>
              </w:rPr>
              <w:t>ИНТЕРНЕ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ПРОВЈЕРЕ</w:t>
            </w:r>
            <w:r w:rsidRPr="00A53853">
              <w:rPr>
                <w:sz w:val="20"/>
                <w:szCs w:val="20"/>
                <w:lang w:val="sr-Cyrl-CS"/>
              </w:rPr>
              <w:t xml:space="preserve">, </w:t>
            </w:r>
            <w:r w:rsidR="00A53853" w:rsidRPr="00A53853">
              <w:rPr>
                <w:sz w:val="20"/>
                <w:szCs w:val="20"/>
                <w:lang w:val="sr-Cyrl-CS"/>
              </w:rPr>
              <w:t>КОРЕКТИВНЕ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ПРЕВЕНТИВНЕ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МЈЕРЕ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38028C">
        <w:trPr>
          <w:tblHeader/>
        </w:trPr>
        <w:tc>
          <w:tcPr>
            <w:tcW w:w="108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2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спровођење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интерних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интерних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Управљање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организационим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цјелинама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Квалитет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пружених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задовољство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животне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средине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посјетилаца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1.5.1.6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сигурности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1.5.1.7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финансијама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Руководство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анализира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утврђује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отклањање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утврђених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неусаглашености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проблема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препознавање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неусаглашености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њихово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рјешавање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1.15.3.1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38028C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механизам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спровођење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корективних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ефеката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доказе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проведеним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спречавање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настанка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неусаглашености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проблема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1.5.4.1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идентификоване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потенцијалне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неусаглашености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проблеме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спроводи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превентивних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38028C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1.5.5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993C89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ефекте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примјене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планова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корективних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чему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докази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A263B4" w:rsidRDefault="00A263B4">
      <w:pPr>
        <w:pStyle w:val="BodyText"/>
        <w:rPr>
          <w:lang w:val="sr-Cyrl-CS"/>
        </w:rPr>
      </w:pPr>
    </w:p>
    <w:p w:rsidR="00202E45" w:rsidRPr="00A53853" w:rsidRDefault="00A263B4">
      <w:pPr>
        <w:pStyle w:val="BodyText"/>
        <w:rPr>
          <w:lang w:val="sr-Cyrl-CS"/>
        </w:rPr>
      </w:pPr>
      <w:r>
        <w:rPr>
          <w:lang w:val="sr-Cyrl-CS"/>
        </w:rPr>
        <w:br w:type="page"/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4602"/>
        <w:gridCol w:w="784"/>
        <w:gridCol w:w="914"/>
        <w:gridCol w:w="810"/>
        <w:gridCol w:w="1477"/>
      </w:tblGrid>
      <w:tr w:rsidR="00202E45" w:rsidRPr="00A53853" w:rsidTr="00510E91">
        <w:trPr>
          <w:tblHeader/>
        </w:trPr>
        <w:tc>
          <w:tcPr>
            <w:tcW w:w="1080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Подгрупа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1.6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ТОКОВИМА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ИНФОРМАЦИЈА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1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02" w:type="dxa"/>
            <w:shd w:val="clear" w:color="auto" w:fill="auto"/>
            <w:vAlign w:val="center"/>
          </w:tcPr>
          <w:p w:rsidR="00202E45" w:rsidRPr="00A53853" w:rsidRDefault="00C21E6B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510E91">
        <w:trPr>
          <w:tblHeader/>
        </w:trPr>
        <w:tc>
          <w:tcPr>
            <w:tcW w:w="108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602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91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477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информацијама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пријем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дистрибуцију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њихову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категоризацију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погледу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безбједности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тајности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интегритета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долазе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екстерних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извора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као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што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Службена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акта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публикације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Усмени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писмени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захтјеви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приговори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жалбе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корисника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стиже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других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здравствених</w:t>
            </w:r>
            <w:r w:rsidR="00A00F38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1.6.3.4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993C89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Захтјеви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извјештавањем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надлежних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државних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агенција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476614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осигурава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proofErr w:type="spellStart"/>
            <w:r w:rsidRPr="00A53853">
              <w:rPr>
                <w:b/>
                <w:bCs/>
                <w:lang w:val="sr-Cyrl-CS"/>
              </w:rPr>
              <w:t>намијењене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саопштавање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организацијама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изван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јавности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буду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одобрене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саопштавања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1.6.4.1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надлежност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саопштавање</w:t>
            </w:r>
            <w:r w:rsidR="00510E91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1.6.4.2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именује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контакт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јавношћу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посједује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квалификације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искуство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ефективну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вертикалну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хоризонталну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комуникацију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: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1.6.5.1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Обавјештавање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плановима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циљевима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постигнутим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резултатима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мјерама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побољшање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процеса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рада</w:t>
            </w:r>
            <w:r w:rsidR="00510E91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1.6.5.2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копија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архиви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трајању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одговара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прописима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регулаторних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органа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rPr>
          <w:trHeight w:val="759"/>
        </w:trPr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1.6.5.3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Прикупљање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приједлога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повратних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1.6.6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2577CE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</w:t>
            </w:r>
            <w:r w:rsidR="002577CE">
              <w:rPr>
                <w:b/>
                <w:bCs/>
                <w:lang w:val="sr-Cyrl-CS"/>
              </w:rPr>
              <w:t xml:space="preserve">њу </w:t>
            </w:r>
            <w:proofErr w:type="spellStart"/>
            <w:r w:rsidRPr="00A53853">
              <w:rPr>
                <w:b/>
                <w:bCs/>
                <w:lang w:val="sr-Cyrl-CS"/>
              </w:rPr>
              <w:lastRenderedPageBreak/>
              <w:t>повјерљивост</w:t>
            </w:r>
            <w:r w:rsidR="002577CE">
              <w:rPr>
                <w:b/>
                <w:bCs/>
                <w:lang w:val="sr-Cyrl-CS"/>
              </w:rPr>
              <w:t>и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података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што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укључује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1.6.6.1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510E91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Одређивање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приступа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подацима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категорији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принципу</w:t>
            </w:r>
            <w:r w:rsidR="00202E45" w:rsidRPr="00A53853">
              <w:rPr>
                <w:sz w:val="20"/>
                <w:szCs w:val="20"/>
                <w:lang w:val="sr-Cyrl-CS"/>
              </w:rPr>
              <w:t>: “</w:t>
            </w:r>
            <w:r w:rsidRPr="00A53853">
              <w:rPr>
                <w:sz w:val="20"/>
                <w:szCs w:val="20"/>
                <w:lang w:val="sr-Cyrl-CS"/>
              </w:rPr>
              <w:t>Омогућити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приступ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подацима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неопходно</w:t>
            </w:r>
            <w:r w:rsidR="00202E45" w:rsidRPr="00A53853">
              <w:rPr>
                <w:sz w:val="20"/>
                <w:szCs w:val="20"/>
                <w:lang w:val="sr-Cyrl-CS"/>
              </w:rPr>
              <w:t>”,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1.6.6.2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Политику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казнених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</w:t>
            </w:r>
            <w:r w:rsidR="00510E91">
              <w:rPr>
                <w:sz w:val="20"/>
                <w:szCs w:val="20"/>
                <w:lang w:val="sr-Cyrl-CS"/>
              </w:rPr>
              <w:t>и</w:t>
            </w:r>
            <w:r w:rsidRPr="00A53853">
              <w:rPr>
                <w:sz w:val="20"/>
                <w:szCs w:val="20"/>
                <w:lang w:val="sr-Cyrl-CS"/>
              </w:rPr>
              <w:t>јенити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наруши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повјерљивост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1.6.7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едукације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информацијама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1.6.8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2577CE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</w:t>
            </w:r>
            <w:r w:rsidR="002577CE">
              <w:rPr>
                <w:b/>
                <w:bCs/>
                <w:lang w:val="sr-Cyrl-CS"/>
              </w:rPr>
              <w:t>е 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информационо</w:t>
            </w:r>
            <w:r w:rsidR="00C60409" w:rsidRPr="00A53853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комуникационих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C60409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рачунарских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="002577CE" w:rsidRPr="00A53853">
              <w:rPr>
                <w:b/>
                <w:bCs/>
                <w:lang w:val="sr-Cyrl-CS"/>
              </w:rPr>
              <w:t>мрежа</w:t>
            </w:r>
            <w:r w:rsidR="002577CE">
              <w:rPr>
                <w:b/>
                <w:bCs/>
                <w:lang w:val="sr-Cyrl-CS"/>
              </w:rPr>
              <w:t>,</w:t>
            </w:r>
            <w:r w:rsidR="002577CE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програма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база</w:t>
            </w:r>
            <w:r w:rsidR="00C60409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података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1.6.8.1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тајношћу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сигурношћу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електронских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1.6.8.2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планирани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рачунара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нестанка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енергије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1.6.8.3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510E91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обухвата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самосталне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рачунаре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повезане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рачунарску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мрежу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1.6.9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поступак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осигурава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адекватност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неког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његовог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издавања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 w:val="restart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Посебно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важно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упутстава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</w:t>
            </w: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периодично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прегледају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ажурирају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поново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одобравају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1.6.9.3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препознати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текућа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важећа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sz w:val="20"/>
                <w:szCs w:val="20"/>
                <w:lang w:val="sr-Cyrl-CS"/>
              </w:rPr>
              <w:t>верзија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1.6.9.4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важеће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верзије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расположиве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треба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1.6.9.5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читљива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доступна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идентификовати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1.6.9.6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 w:rsidP="005A747A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екстерног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поријекла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неопходна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означена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погодан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1.6.9.7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спријечена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ненамјерна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застарјелих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таква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означена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погодан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начин</w:t>
            </w:r>
            <w:r w:rsidR="005A747A" w:rsidRPr="00A53853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ипак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остају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из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разлога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C6040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циљу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едукације</w:t>
            </w: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1.6.10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поступак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важности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организацију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записима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формирају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законском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регулативом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1.6.10.1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Процедура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утврђује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надлежности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овлашћења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приступ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записима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начине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означавање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складиштење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уништење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престанку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10E91">
        <w:tc>
          <w:tcPr>
            <w:tcW w:w="1080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1.6.10.2</w:t>
            </w:r>
          </w:p>
        </w:tc>
        <w:tc>
          <w:tcPr>
            <w:tcW w:w="46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читљиви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једноставно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идентификовати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доступни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чувања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914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202E45" w:rsidRPr="00A53853" w:rsidRDefault="00202E45" w:rsidP="002577CE">
      <w:pPr>
        <w:pStyle w:val="BodyText"/>
        <w:rPr>
          <w:lang w:val="sr-Cyrl-C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29"/>
        <w:gridCol w:w="4590"/>
        <w:gridCol w:w="846"/>
        <w:gridCol w:w="864"/>
        <w:gridCol w:w="900"/>
        <w:gridCol w:w="1359"/>
      </w:tblGrid>
      <w:tr w:rsidR="00202E45" w:rsidRPr="00A53853" w:rsidTr="00993C89">
        <w:trPr>
          <w:tblHeader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1.7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КВАЛИТЕТОМ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02E45" w:rsidRPr="00A53853" w:rsidTr="00993C89">
        <w:trPr>
          <w:tblHeader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C21E6B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02E45" w:rsidRPr="00A53853" w:rsidTr="00993C89">
        <w:trPr>
          <w:tblHeader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b/>
                <w:bCs/>
                <w:lang w:val="sr-Cyrl-CS" w:eastAsia="ar-SA" w:bidi="ar-SA"/>
              </w:rPr>
            </w:pP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је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документовала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свеобухватни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план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услуге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.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Овај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план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садржи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  </w:t>
            </w:r>
            <w:r w:rsidRPr="00A53853">
              <w:rPr>
                <w:rFonts w:cs="Times New Roman"/>
                <w:b/>
                <w:bCs/>
                <w:lang w:val="sr-Cyrl-CS" w:eastAsia="ar-SA" w:bidi="ar-SA"/>
              </w:rPr>
              <w:t>најмање</w:t>
            </w:r>
            <w:r w:rsidR="00202E45" w:rsidRPr="00A53853">
              <w:rPr>
                <w:rFonts w:cs="Times New Roman"/>
                <w:b/>
                <w:bCs/>
                <w:lang w:val="sr-Cyrl-CS" w:eastAsia="ar-SA" w:bidi="ar-SA"/>
              </w:rPr>
              <w:t xml:space="preserve">: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пословнику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сличне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намјене</w:t>
            </w:r>
            <w:proofErr w:type="spellEnd"/>
          </w:p>
        </w:tc>
      </w:tr>
      <w:tr w:rsidR="00202E45" w:rsidRPr="00A53853" w:rsidTr="00993C89">
        <w:trPr>
          <w:trHeight w:val="645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Политику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опште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посебне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циљеве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вези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услуге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Дефиниције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важних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појмова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који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односе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на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безбједност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подручја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рада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поступака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који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користити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континуирано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побољшање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услуге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задатака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одговорности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запослених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на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свим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нивоима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вези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оквира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спровођење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едукације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особља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из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области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стандарди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бити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proofErr w:type="spellStart"/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примијењени</w:t>
            </w:r>
            <w:proofErr w:type="spellEnd"/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одржавани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rPr>
          <w:trHeight w:val="1112"/>
        </w:trPr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1.7.1.7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функционисати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идентификација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проблема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прикупљање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информација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примјена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корективних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превентивних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мјера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евалуација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постигнутих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резултата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1.7.1.8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поступка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прикупљања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анализе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података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(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мјерење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),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те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поступка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примјене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мјера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евалуације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постигнутих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побољшања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1.7.1.9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руководство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идентификује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пројекте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одређује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њихов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приоритет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1.7.1.10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тимови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комисије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подносе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извјештаје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савјету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,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1.7.1.11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Times New Roman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Опис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ће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информације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активностима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унапређења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бити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саопштене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свима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организацији</w:t>
            </w:r>
            <w:r w:rsidR="00202E45" w:rsidRPr="00A53853">
              <w:rPr>
                <w:rFonts w:cs="Times New Roman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Највише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руководство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развија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показатеље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користе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планирање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.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1.7.2.1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најмање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оне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показатеље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прописује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Министарство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здравља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социјалне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заштите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1" w:name="__DdeLink__62127_936510434"/>
            <w:r w:rsidRPr="00A53853">
              <w:rPr>
                <w:sz w:val="20"/>
                <w:szCs w:val="20"/>
                <w:lang w:val="sr-Cyrl-CS"/>
              </w:rPr>
              <w:t>1.7.2.2</w:t>
            </w:r>
            <w:bookmarkEnd w:id="11"/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Подаци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израчунавање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ових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показатеља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редовно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прикупљају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обрађују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1.7.2.3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основу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остварених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показатеља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побољшава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процесе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исходе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пружених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1.7.2.4</w:t>
            </w:r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кретању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ових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показатеља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извјештава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Агенцију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сертификацију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акредитацију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здравствене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заштите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Републике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Српске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анализира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показатеље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идентификује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варијације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трендове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познаје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методе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приказивање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анализирање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података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1.7.3.1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Подаци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упоређују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интерно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историјски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тренд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екстерно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када</w:t>
            </w:r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је</w:t>
            </w:r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могуће</w:t>
            </w:r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(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бенчмаркинг</w:t>
            </w:r>
            <w:proofErr w:type="spellEnd"/>
            <w:r w:rsidR="00C60409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)</w:t>
            </w:r>
            <w:r w:rsidR="000A0F58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1.7.4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установи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активно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укључени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пројекте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вези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учествују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едукацији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из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безбједности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.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1.7.4.1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планирају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реализују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пројекте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ревизије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ефективно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средство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2" w:name="__DdeLink__62225_936510434"/>
            <w:r w:rsidRPr="00A53853">
              <w:rPr>
                <w:sz w:val="20"/>
                <w:szCs w:val="20"/>
                <w:lang w:val="sr-Cyrl-CS"/>
              </w:rPr>
              <w:t>1.7.4.2</w:t>
            </w:r>
            <w:bookmarkEnd w:id="12"/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путеве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основу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планирање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пројеката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ревизије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праксе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. 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rPr>
          <w:trHeight w:val="1279"/>
        </w:trPr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 w:rsidP="002577C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1.7.4.3</w:t>
            </w:r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 w:rsidP="002577CE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Руководиоци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подст</w:t>
            </w:r>
            <w:bookmarkStart w:id="13" w:name="DDE_LINK3"/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ичу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особље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учествује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едукацији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области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безбједности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пацијената</w:t>
            </w:r>
            <w:bookmarkEnd w:id="13"/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.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lang w:val="sr-Cyrl-CS" w:eastAsia="ar-SA" w:bidi="ar-SA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1.7.5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b/>
                <w:bCs/>
                <w:lang w:val="sr-Cyrl-CS" w:eastAsia="ar-SA" w:bidi="ar-SA"/>
              </w:rPr>
            </w:pPr>
            <w:r w:rsidRPr="00A53853">
              <w:rPr>
                <w:rFonts w:cs="Arial"/>
                <w:b/>
                <w:bCs/>
                <w:lang w:val="sr-Cyrl-CS" w:eastAsia="ar-SA" w:bidi="ar-SA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координирани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свеобухватни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континуирани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процес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едукације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вези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управљањем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.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Овај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процес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релевантно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обучава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примјену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појмова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алата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сљедећим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 w:eastAsia="ar-SA" w:bidi="ar-SA"/>
              </w:rPr>
              <w:t>дисциплинама</w:t>
            </w:r>
            <w:r w:rsidR="00202E45" w:rsidRPr="00A53853">
              <w:rPr>
                <w:rFonts w:cs="Arial"/>
                <w:b/>
                <w:bCs/>
                <w:lang w:val="sr-Cyrl-CS" w:eastAsia="ar-SA" w:bidi="ar-SA"/>
              </w:rPr>
              <w:t xml:space="preserve">:    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1.7.5.1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Термини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дефиниције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из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безбједношћу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1.7.5.2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Основе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тимског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1.7.5.3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Приказивање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података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1.7.5.4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Алати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побољшање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1.7.5.5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Алати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управљање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ризиком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1.7.5.6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Циклус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учења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квалитету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побољшања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, 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577CE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>
              <w:rPr>
                <w:sz w:val="18"/>
                <w:szCs w:val="18"/>
                <w:shd w:val="clear" w:color="auto" w:fill="CCCCCC"/>
                <w:lang w:val="sr-Latn-CS"/>
              </w:rPr>
              <w:t>PDCA</w:t>
            </w:r>
            <w:r w:rsidR="00202E45" w:rsidRPr="00A53853">
              <w:rPr>
                <w:sz w:val="18"/>
                <w:szCs w:val="18"/>
                <w:shd w:val="clear" w:color="auto" w:fill="CCCCCC"/>
                <w:lang w:val="sr-Cyrl-CS"/>
              </w:rPr>
              <w:t xml:space="preserve"> </w:t>
            </w:r>
            <w:r w:rsidR="00A53853" w:rsidRPr="00A53853">
              <w:rPr>
                <w:sz w:val="18"/>
                <w:szCs w:val="18"/>
                <w:shd w:val="clear" w:color="auto" w:fill="CCCCCC"/>
                <w:lang w:val="sr-Cyrl-CS"/>
              </w:rPr>
              <w:t>или</w:t>
            </w:r>
            <w:r w:rsidR="00202E45" w:rsidRPr="00A53853">
              <w:rPr>
                <w:sz w:val="18"/>
                <w:szCs w:val="18"/>
                <w:shd w:val="clear" w:color="auto" w:fill="CCCCCC"/>
                <w:lang w:val="sr-Cyrl-CS"/>
              </w:rPr>
              <w:t xml:space="preserve"> </w:t>
            </w:r>
            <w:r w:rsidR="00A53853" w:rsidRPr="00A53853">
              <w:rPr>
                <w:sz w:val="18"/>
                <w:szCs w:val="18"/>
                <w:shd w:val="clear" w:color="auto" w:fill="CCCCCC"/>
                <w:lang w:val="sr-Cyrl-CS"/>
              </w:rPr>
              <w:t>други</w:t>
            </w:r>
          </w:p>
        </w:tc>
      </w:tr>
      <w:tr w:rsidR="00202E45" w:rsidRPr="00A53853" w:rsidTr="00993C89"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1.7.5.7</w:t>
            </w:r>
          </w:p>
        </w:tc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Клиничка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ревизија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  <w:tr w:rsidR="00202E45" w:rsidRPr="00A53853" w:rsidTr="00993C89">
        <w:tc>
          <w:tcPr>
            <w:tcW w:w="10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1.7.5.8</w:t>
            </w:r>
          </w:p>
        </w:tc>
        <w:tc>
          <w:tcPr>
            <w:tcW w:w="45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A53853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Алати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доношење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одлука</w:t>
            </w:r>
            <w:r w:rsidR="00202E45" w:rsidRPr="00A53853">
              <w:rPr>
                <w:rFonts w:cs="Arial"/>
                <w:sz w:val="20"/>
                <w:szCs w:val="20"/>
                <w:lang w:val="sr-Cyrl-CS" w:eastAsia="ar-SA" w:bidi="ar-SA"/>
              </w:rPr>
              <w:t xml:space="preserve">.   </w:t>
            </w:r>
          </w:p>
        </w:tc>
        <w:tc>
          <w:tcPr>
            <w:tcW w:w="8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13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9665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17"/>
        <w:gridCol w:w="1634"/>
      </w:tblGrid>
      <w:tr w:rsidR="002D7EE6" w:rsidTr="00524FD8">
        <w:trPr>
          <w:tblHeader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202E45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1.8 </w:t>
            </w:r>
            <w:r w:rsidR="00A53853" w:rsidRPr="00A53853">
              <w:rPr>
                <w:sz w:val="20"/>
                <w:szCs w:val="20"/>
                <w:lang w:val="sr-Cyrl-CS"/>
              </w:rPr>
              <w:t>УПРАВЉАЊЕ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РИЗИКОМ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C21E6B" w:rsidP="008B3B0C">
            <w:pPr>
              <w:pStyle w:val="a3"/>
              <w:snapToGrid w:val="0"/>
              <w:spacing w:before="40" w:after="4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17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63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524FD8">
        <w:trPr>
          <w:tblHeader/>
        </w:trPr>
        <w:tc>
          <w:tcPr>
            <w:tcW w:w="969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E6E6E6"/>
            <w:vAlign w:val="center"/>
          </w:tcPr>
          <w:p w:rsidR="00202E45" w:rsidRPr="00A53853" w:rsidRDefault="00202E45" w:rsidP="008B3B0C">
            <w:pPr>
              <w:pStyle w:val="a3"/>
              <w:snapToGrid w:val="0"/>
              <w:spacing w:before="40" w:after="40"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4</w:t>
            </w:r>
          </w:p>
        </w:tc>
        <w:tc>
          <w:tcPr>
            <w:tcW w:w="717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5</w:t>
            </w:r>
          </w:p>
        </w:tc>
        <w:tc>
          <w:tcPr>
            <w:tcW w:w="1634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shd w:val="clear" w:color="auto" w:fill="CCCCCC"/>
                <w:lang w:val="sr-Cyrl-CS"/>
              </w:rPr>
            </w:pPr>
            <w:r w:rsidRPr="00A53853">
              <w:rPr>
                <w:sz w:val="18"/>
                <w:szCs w:val="18"/>
                <w:shd w:val="clear" w:color="auto" w:fill="CCCCCC"/>
                <w:lang w:val="sr-Cyrl-CS"/>
              </w:rPr>
              <w:t>6</w:t>
            </w: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Сузбијање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болничких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њима</w:t>
            </w:r>
          </w:p>
        </w:tc>
        <w:tc>
          <w:tcPr>
            <w:tcW w:w="78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Руководство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доноси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спроводи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сузбијање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болничких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инфекција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надзор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њима</w:t>
            </w:r>
            <w:r w:rsidR="00F06BE8">
              <w:rPr>
                <w:b/>
                <w:bCs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идентификује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епидемиолошки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важне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планира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процесе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неопходну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сузбијање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427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202E45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02E45" w:rsidRPr="00A53853" w:rsidRDefault="00A53853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посједује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сузбијања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болничких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њима</w:t>
            </w:r>
            <w:r w:rsidR="00F06BE8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Најмање једно стално запослено лице задужено је за реализацију активности у вези са сузбијањем инфекција и надзор </w:t>
            </w:r>
            <w:r w:rsidRPr="00A53853">
              <w:rPr>
                <w:b/>
                <w:bCs/>
                <w:lang w:val="sr-Cyrl-CS"/>
              </w:rPr>
              <w:lastRenderedPageBreak/>
              <w:t>над њима</w:t>
            </w:r>
            <w:r w:rsidR="00F06BE8">
              <w:rPr>
                <w:b/>
                <w:bCs/>
                <w:lang w:val="sr-Cyrl-CS"/>
              </w:rPr>
              <w:t>.</w:t>
            </w:r>
            <w:r w:rsidRPr="00A53853">
              <w:rPr>
                <w:b/>
                <w:bCs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 w:rsidP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Ово не значи да се отвара посебно радно мјесто, ради се само о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задужењу</w:t>
            </w:r>
            <w:r>
              <w:rPr>
                <w:sz w:val="20"/>
                <w:szCs w:val="20"/>
                <w:lang w:val="sr-Cyrl-CS"/>
              </w:rPr>
              <w:t>.</w:t>
            </w:r>
            <w:r w:rsidRPr="002577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 xml:space="preserve">Потребна је </w:t>
            </w:r>
            <w:r w:rsidRPr="002577CE">
              <w:rPr>
                <w:sz w:val="20"/>
                <w:szCs w:val="20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једна особа на сваких 150-250 кревета.</w:t>
            </w:r>
          </w:p>
        </w:tc>
      </w:tr>
      <w:tr w:rsidR="002D7EE6" w:rsidTr="00524FD8">
        <w:trPr>
          <w:trHeight w:val="875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Особље, задужено за сузбијање инфекција, квалификовано је по основу обуке, едукације, радног искуства или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сертификације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и посједује материјално-техничке услове за свој рад.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476614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 раду одјељења, тима или комисије за сузбијање инфекција учествују представници медицинског особља,  представници управе, те лице непосредно задужено за реализацију програма сузбијања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bookmarkStart w:id="14" w:name="__DdeLink__26323_1290553376"/>
            <w:r w:rsidRPr="00A53853">
              <w:rPr>
                <w:sz w:val="20"/>
                <w:szCs w:val="20"/>
                <w:lang w:val="sr-Cyrl-CS"/>
              </w:rPr>
              <w:t xml:space="preserve">Одјељење, тим или комисија </w:t>
            </w:r>
            <w:bookmarkEnd w:id="14"/>
            <w:r w:rsidRPr="00A53853">
              <w:rPr>
                <w:sz w:val="20"/>
                <w:szCs w:val="20"/>
                <w:lang w:val="sr-Cyrl-CS"/>
              </w:rPr>
              <w:t>одржава састанке најмање једном у три мјесеца који су документовани.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Одјељење, тим или комисија добија податке, потребне за њен рад, од других служби као што су: операционе сале, централна стерилизација, апотека, лабораторије, кухиња и сл.,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Одјељење, тим и</w:t>
            </w:r>
            <w:r w:rsidR="00476614">
              <w:rPr>
                <w:sz w:val="20"/>
                <w:szCs w:val="20"/>
                <w:lang w:val="sr-Cyrl-CS"/>
              </w:rPr>
              <w:t xml:space="preserve">ли комисија </w:t>
            </w:r>
            <w:r w:rsidRPr="00A53853">
              <w:rPr>
                <w:sz w:val="20"/>
                <w:szCs w:val="20"/>
                <w:lang w:val="sr-Cyrl-CS"/>
              </w:rPr>
              <w:t>прати реализацију годишњег плана за сузбијање болничких инфекција и ревидира га по потреби.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Програм за сузбијање инфекција заснован је на: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Најновијим научним сазнањима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Утврђеним смјерницама за добру клиничку праксу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Примјењивим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законским и подзаконским документима</w:t>
            </w:r>
            <w:r w:rsidR="00F06BE8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Политике у вези с управљањем инфекцијама обједињене су у одговарајући приручник који садржи најмање: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прања руку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Поступак уклањања клиничког 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неклиничког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отпада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који се примјењује приликом избијања инфекције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Поступак за технике изолације и заштиту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професионалног особља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1.8.5.5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Поступак за превенцију ширења вируса који се преносе путем крви 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профилаксу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након излагања тим вирусима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Поступак с микроорганизмима, резистентним на антибиотике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Поступак с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високоризичним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пацијентима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Процедура за спречавање инфекција за вријеме руковања лабораторијским узорцима</w:t>
            </w:r>
            <w:r w:rsidR="00F06BE8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Тоалета уграђених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уринарних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катетера,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1.8.5.10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Тоалета периферних и централних венских катетера.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Приручник за сузбијање инфекција доступан је цјелокупном особљу на свим одјељењима гдје се лијече пацијенти.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Садржај приручника периодично преиспитује задужено особље и одјељење, тим или комисија за сузбијање инфекција. Садржај приручника унапређује се у складу с научним препорукама.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посједује програм медицинске едукације којим се </w:t>
            </w:r>
            <w:proofErr w:type="spellStart"/>
            <w:r w:rsidRPr="00A53853">
              <w:rPr>
                <w:b/>
                <w:bCs/>
                <w:lang w:val="sr-Cyrl-CS"/>
              </w:rPr>
              <w:t>обезбјеђује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обука </w:t>
            </w:r>
            <w:proofErr w:type="spellStart"/>
            <w:r w:rsidRPr="00A53853">
              <w:rPr>
                <w:b/>
                <w:bCs/>
                <w:lang w:val="sr-Cyrl-CS"/>
              </w:rPr>
              <w:t>новозапослених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и унапређују знање и вјештине особља задуженог за сузбијање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континуирано прикупља и анализира податке о надзору над болничким инфекцијама, сагласно утврђеној политици.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Резултати надзора користе се у пројектима унапређења квалитета.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Резултати надзора редовно се саопштавају особљу, докторима и управи.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спроводи периодичне здравствене прегледе запослених и води о томе документацију.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 документоване политике које се односе на спречавање инфекција за вријеме трајања грађевинских радова.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1386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1.8.10.1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Након завршетка грађевинских радова обавезно се спроводи испитивање на гљивичне културе, а резултате тих испитивања прегледа тим за спречавање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</w:t>
            </w:r>
            <w:r w:rsidR="00476614">
              <w:rPr>
                <w:b/>
                <w:bCs/>
                <w:lang w:val="sr-Cyrl-CS"/>
              </w:rPr>
              <w:t xml:space="preserve">ује и примјењује документоване </w:t>
            </w:r>
            <w:r w:rsidRPr="00A53853">
              <w:rPr>
                <w:b/>
                <w:bCs/>
                <w:lang w:val="sr-Cyrl-CS"/>
              </w:rPr>
              <w:t>поступке који се односе на правилну употребу рукавица, униформи, маски, заштитних наочара.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476614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Коришћење рукавица, униформи и маски надзире руководилац организационе јединице, главна сестра, тим за спречавање инфекција.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Рукавице, униформе и маске исправно се користе.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 се носе увијек када постоји опасност од контакта с крвљу/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тјелесним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течностима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обољелог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 се скидају и одбацују послије употребе.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Контаминиране рукавице не користе се код додиривања чистих површина (телефона, оловке, папира и фасаде).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Униформе или друга заштитна одјећа носе се за вријеме обављања свих процедура код којих може доћи до прскања, натапања крвљу или другим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тјелесним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течностима.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1.8.11.7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Маске и заштитне наочаре/штитници за лице, носе се за вријеме процедура код којих може доћи до прскања капљица крви или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тјелесних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течности.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 установи се строго поштују правила за одржавање хигијене руку.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Постоје и примјењују се документовани поступци који се односе на хигијену руку.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Хигијена руку одржава се у складу с документованим поступцима.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 располагању је довољан број мјеста и прибора за одржавање хигијене руку.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C21E6B">
        <w:trPr>
          <w:trHeight w:val="1278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1.8.12.4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Тоалети, мјеста и опрема за прање руку и купање задовољавају потребе установе, одржавају се у исправном стању и чисти су.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1.8.13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документоване политике и процедуре које се односе на руковање оштрим предметима и поступање у случају повреде.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Игле се не савијају, ломе, нити се на њих враћа капица, сем у специјалним и одобреним околностима.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Оштри предмети одбацују се у одговарајуће контејнере.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Кутија у коју се одбацују оштри предмети не може се пробити иглом, водонепропусна је и не представља опасност за особље или пацијенте.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Кутије за оштре предмете правилно се користе: не препуњавају се, не отварају се да би се оштри предмети пребацили у друге контејнере, налазе се у висини или испод висине ока.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Кутије за оштре предмете шаљу се на спаљивање када су попуњене ¾ запремине.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1.8.13.6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Постоји систем за одвајање игала за пацијенте са заразним болестима од других пацијената, особља 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пос</w:t>
            </w:r>
            <w:proofErr w:type="spellEnd"/>
            <w:r w:rsidR="006E77AE">
              <w:rPr>
                <w:sz w:val="20"/>
                <w:szCs w:val="20"/>
                <w:lang w:val="sr-Cyrl-BA"/>
              </w:rPr>
              <w:t>ј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етилаца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могућност изолације заражених пацијената.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Тоалет, туш-кабина/када и лавабо за прање руку налазе се у свакој соби за изолације.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1.8.14.2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простора за изолацију су у складу с обољењем пацијента и указују које су мјере предострожности потребне.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1.8.14.3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 контакту с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обољелим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пацијентом, чији узрочник болести се преноси ваздухом, особље користи респираторне маске (са високом филтрацијом, </w:t>
            </w:r>
            <w:r w:rsidR="00E410DD">
              <w:rPr>
                <w:sz w:val="20"/>
                <w:szCs w:val="20"/>
                <w:lang w:val="sr-Latn-CS"/>
              </w:rPr>
              <w:t>N</w:t>
            </w:r>
            <w:r w:rsidRPr="00A53853">
              <w:rPr>
                <w:sz w:val="20"/>
                <w:szCs w:val="20"/>
                <w:lang w:val="sr-Cyrl-CS"/>
              </w:rPr>
              <w:t xml:space="preserve">-95, </w:t>
            </w:r>
            <w:r w:rsidR="00E410DD">
              <w:rPr>
                <w:sz w:val="20"/>
                <w:szCs w:val="20"/>
                <w:lang w:val="sr-Latn-CS"/>
              </w:rPr>
              <w:t>N</w:t>
            </w:r>
            <w:r w:rsidRPr="00A53853">
              <w:rPr>
                <w:sz w:val="20"/>
                <w:szCs w:val="20"/>
                <w:lang w:val="sr-Cyrl-CS"/>
              </w:rPr>
              <w:t>-99) које су доступне у свим просторима гд</w:t>
            </w:r>
            <w:r w:rsidR="006E77AE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 се такви пацијенти могу срести.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proofErr w:type="spellStart"/>
            <w:r w:rsidRPr="00A53853">
              <w:rPr>
                <w:b/>
                <w:bCs/>
                <w:lang w:val="sr-Cyrl-CS"/>
              </w:rPr>
              <w:t>Антисептици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и средства за дезинфекцију користе се у складу с научним смјерницама и препорученом праксом.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C21E6B">
        <w:trPr>
          <w:trHeight w:val="318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б) Стерилизација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F7AEB">
        <w:trPr>
          <w:trHeight w:val="1402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C21E6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Руководилац службе централне стерилизације посједује искуство, знање, курс или сертификат за послове стерилизације.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1.8.17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Особље које ради у централној стерилизацији квалификовано је за послове стерилизације и дезинфекције по основу интерне обуке, курсева или стажа.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1.8.17.1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Особље је у стању да објасни принципе рада стерилизатора, да наведе главне параметре који морају да се прате: трајање стерилизације, температуру и притисак и сл.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Деконтаминација, чишћење и стерилизација медицинске опреме обавља се у централној стерилизацији, а не на клиникама/одјељењима.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Транспорт контаминиране опреме до централне стерилизације обавља се тако да се спријечи проливање или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распршивање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инфективних течности.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1.8.19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Просторије у којима се обавља централна стерилизација у складу су са стандардима и </w:t>
            </w:r>
            <w:proofErr w:type="spellStart"/>
            <w:r w:rsidRPr="00A53853">
              <w:rPr>
                <w:b/>
                <w:bCs/>
                <w:lang w:val="sr-Cyrl-CS"/>
              </w:rPr>
              <w:t>намјеном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1.8.19.1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 једносмјерни проток предмета-материјала од прљавог до чистог подручја.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1.8.19.2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Постављени су видни знаци за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усмјеравање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протока материјала.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Централна стерилизација примјењује мјере којима се осигурава безбједност особља и правилно функционисање службе.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Опрема за личну заштиту је на располагању и користи се током деконтаминације (рукавице са појачаном заштитом, водонепропусне кецеље, маске, заштитне наочаре или штит за лице).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Стерилизатори су у исправном радном стању.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Доступна су упутства за руковање стерилизаторима.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Доступни су подаци о редовном, периодичном,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сервисном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одржавању стерилизатора.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F7AEB">
        <w:trPr>
          <w:trHeight w:val="1081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1.8.20.5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Трајање стерилизације, постигнути температурни циклус у складу су са оним што се сматра добром праксом стерилизације.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1.8.21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Пров</w:t>
            </w:r>
            <w:r w:rsidR="006E77AE">
              <w:rPr>
                <w:b/>
                <w:bCs/>
                <w:lang w:val="sr-Cyrl-CS"/>
              </w:rPr>
              <w:t>ј</w:t>
            </w:r>
            <w:r w:rsidRPr="00A53853">
              <w:rPr>
                <w:b/>
                <w:bCs/>
                <w:lang w:val="sr-Cyrl-CS"/>
              </w:rPr>
              <w:t>еравају се и документују резултати процеса стерилизације.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Хемијски индикатори стерилизације користе се у сваком паковању.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Биолошки индикатори користе се најмање једном недељно.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Записи о стерилизацији чувају се годину дана након завршене стерилизације, ради омогућавања контроле.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Записи укључују: списак предмета-материјала који су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стерилисани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, дневни тест функционалности стерилизације, тестирање на споре, ознаку серије и име руковаоца.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1.8.21.5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740760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Latn-CS"/>
              </w:rPr>
            </w:pPr>
            <w:r w:rsidRPr="00A53853">
              <w:rPr>
                <w:sz w:val="20"/>
                <w:szCs w:val="20"/>
                <w:lang w:val="sr-Cyrl-CS"/>
              </w:rPr>
              <w:t>Сваки предмет који је стерилизован и упакован носи ознаку када му истиче рок употребе и изјаву "Стерилност је очувана ако је паковање неоштећено.</w:t>
            </w:r>
            <w:r w:rsidR="00740760">
              <w:rPr>
                <w:sz w:val="20"/>
                <w:szCs w:val="20"/>
                <w:lang w:val="sr-Cyrl-CS"/>
              </w:rPr>
              <w:t>"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ц) Одржавање чистоће, дезинфекција, дезинсекција и </w:t>
            </w:r>
            <w:proofErr w:type="spellStart"/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дератизација</w:t>
            </w:r>
            <w:proofErr w:type="spellEnd"/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bookmarkStart w:id="15" w:name="Jump5"/>
            <w:bookmarkEnd w:id="15"/>
            <w:r w:rsidRPr="00A53853">
              <w:rPr>
                <w:b/>
                <w:bCs/>
                <w:lang w:val="sr-Cyrl-CS"/>
              </w:rPr>
              <w:t>За одржавање чистоће постоје документована упутства која описују која се подручја чисте, распоред и поступак чишћења.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Сва одјељења посједују распоред/план чишћења/дезинфекције који наводи све површине које се чисте.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Документ садржи попис предмета које треба очистити, хемикалије које се користе при чишћењу, учесталост чишћења и особе задужене за сваку активност.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D63A38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Тим за управљање инфекцијама преиспитује поступке и распоред чишћења, те средства која се користе при чишћењу.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Радна средина у установи одржава се чистом.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Просторије у установи, ормари и кабинети су чисти.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Особље које ради у подручјима гдје се поступа са пацијентима, прописно уклањања просуту крв/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тјелесне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течности.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Особље и покретни пацијенти конзумирају храну на за то предвиђеним мјестима.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1.8.24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 документована упутства за поступање са штеточинама.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Мртвачница и соба за умрле налазе се под надзором тима за сузбијање инфекција.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1.8.25.1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Постоје документована упутства како се поступа са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тијелима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умрлих.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1.8.25.2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Мртвачница и соба за умрле редовно се чисте и дезинфикују.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д) Нежељени догађаји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и примјењује документовану политику и поступке за извјештавање о нежељеним догађајима, и то: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Неочекивана смрт пацијента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Самоубиство пацијента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Нанесена повреда уз губитак екстремитета, или функције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             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Крађа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новорођенчета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или предаја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новорођенчета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погрешним родитељима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Нежељена реакција на трансфузију крви и крвних продуката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1.8.26.6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Хируршка интервенција на погрешном пацијенту, или на погрешном дијелу тијела.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посједује и примјењује документоване поступке за испитивање узрока инцидентних догађаја и за реаговање на њих.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е) Безбједност пацијената, посјетилаца и запослених</w:t>
            </w:r>
          </w:p>
        </w:tc>
        <w:tc>
          <w:tcPr>
            <w:tcW w:w="78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49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bookmarkStart w:id="16" w:name="jump6"/>
            <w:bookmarkEnd w:id="16"/>
            <w:r w:rsidRPr="00A53853">
              <w:rPr>
                <w:b/>
                <w:bCs/>
                <w:lang w:val="sr-Cyrl-CS"/>
              </w:rPr>
              <w:t>Управа установе развија и примјењује свеобухватни програм управљања спољашњом и унутрашњом безбједношћу који укључује: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Физичко-техничко обезбјеђење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Заштиту од пожара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1.8.28.3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Безбједност медицинске опреме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Безбједност инсталација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Управљање инфраструктуром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с опасним материјалима и отпадом</w:t>
            </w:r>
            <w:r w:rsidR="006E77AE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1.8.28.7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у ванредним околностима.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1.8.29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План безбједности укључује најмање: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Редовне обиласке  установе и њене околине,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Провјеру знања особља,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Примјену прописаних мјера безбједности објеката,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Провјеру инсталација,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1.8.29.5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Симулације,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вјежбе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тренажне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узбуне.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Сви </w:t>
            </w:r>
            <w:proofErr w:type="spellStart"/>
            <w:r w:rsidRPr="00A53853">
              <w:rPr>
                <w:b/>
                <w:bCs/>
                <w:lang w:val="sr-Cyrl-CS"/>
              </w:rPr>
              <w:t>новозапослени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пролазе обуку за упознавање с програмом управљања безбједношћу и придруженим плановима.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комисију за безбједност објеката и управљање инфраструктуром. Комисију начелно чине: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Лице задужено за заштиту на раду,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Лице задужено за противпожарну заштиту,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Руководилац службе одржавања,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Представник лабораторије,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Представник тима за управљање болничким инфекцијама,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1.8.31.6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Представници других одјељења/служби (по потреби).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Комисија има дефинисане задатке, чланове и начин извјештавања.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Руководилац комисије посједује квалификације и радно искуство у складу са својом функцијом.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Комисија се састаје периодично, расправља о свим аспектима безбједности, а закључке и приједлог одлука са састанака документује и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просљеђује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 директору установе.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Комисија разматра питања спољње и унутрашње безбједности, физичко-техничко обезбјеђење, заштиту од пожара, безбједност медицинске опреме, инсталација, инфраструктуре.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1.8.32.4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Сваке године комисија анализира резултате примјене планова управљања ризицима и утврђује потребне мјере које могу да обухвате активности изван ових стандарда.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E410DD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у свакој организационој јединици координатора за питања безбједности.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3,4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Постоји и примјењује се политика забране пушења у просторијама установе.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Установа има механизам за провјеру да ли се поштује правило о забрани пушења.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</w:t>
            </w:r>
            <w:proofErr w:type="spellStart"/>
            <w:r w:rsidRPr="00A53853">
              <w:rPr>
                <w:b/>
                <w:bCs/>
                <w:lang w:val="sr-Cyrl-CS"/>
              </w:rPr>
              <w:t>обезбјеђује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несметане, </w:t>
            </w:r>
            <w:proofErr w:type="spellStart"/>
            <w:r w:rsidRPr="00A53853">
              <w:rPr>
                <w:b/>
                <w:bCs/>
                <w:lang w:val="sr-Cyrl-CS"/>
              </w:rPr>
              <w:t>незапречене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приступе интервентним екипама.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посједује означен паркинг простор за запослене, службене посјете и кориснике услуга.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има означена, резервисана паркинг-мјеста за инвалиде.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спољње обезбјеђење са јасним задацима и зоном одговорности.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1.8.37.1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има централизовани видео надзор над болничким кругом.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1.8.37.2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Видео надзором руководи оспособљено лице.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јасне ознаке за </w:t>
            </w:r>
            <w:proofErr w:type="spellStart"/>
            <w:r w:rsidRPr="00A53853">
              <w:rPr>
                <w:b/>
                <w:bCs/>
                <w:lang w:val="sr-Cyrl-CS"/>
              </w:rPr>
              <w:t>усмјеравање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кретања корисника услуга према објекту.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1.8.39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је одредила мјеста за окупљање особља изван зграде у случају потпуне евакуације.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1.8.39.1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је документовала поступак евакуације запослених, посјетилаца или пацијената.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Особље које обезбјеђује објекат посједује сертификате издате од стране МУП-а Републике Српске за дјелатност.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AF7AE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и примјењује документовани поступак за позивање особља које обезбјеђује објекат да интервенише.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767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1.8.40.2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Установа посједује и примјењује документовани поступак за позивање МУП-а да интервенише.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1.8.41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Сви запослени се идентификују путем личне идентификационе картице (беџа).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јасна упозорења за забрану приступа осјетљивим подручјима као што су: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524FD8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highlight w:val="yellow"/>
                <w:lang w:val="sr-Cyrl-CS"/>
              </w:rPr>
            </w:pPr>
            <w:r w:rsidRPr="00524FD8">
              <w:rPr>
                <w:sz w:val="20"/>
                <w:szCs w:val="20"/>
                <w:highlight w:val="yellow"/>
                <w:lang w:val="sr-Cyrl-CS"/>
              </w:rPr>
              <w:t>Породилиште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524FD8" w:rsidRDefault="002577CE">
            <w:pPr>
              <w:pStyle w:val="a3"/>
              <w:snapToGrid w:val="0"/>
              <w:jc w:val="center"/>
              <w:rPr>
                <w:highlight w:val="yellow"/>
                <w:lang w:val="sr-Cyrl-CS"/>
              </w:rPr>
            </w:pPr>
            <w:r w:rsidRPr="00524FD8">
              <w:rPr>
                <w:highlight w:val="yellow"/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524FD8" w:rsidRDefault="003A55D8">
            <w:pPr>
              <w:pStyle w:val="a3"/>
              <w:snapToGrid w:val="0"/>
              <w:jc w:val="center"/>
              <w:rPr>
                <w:highlight w:val="yellow"/>
                <w:lang w:val="sr-Cyrl-CS"/>
              </w:rPr>
            </w:pPr>
            <w:r>
              <w:rPr>
                <w:highlight w:val="yellow"/>
                <w:lang w:val="sr-Cyrl-CS"/>
              </w:rPr>
              <w:t>2</w:t>
            </w:r>
            <w:r w:rsidR="002577CE" w:rsidRPr="00524FD8">
              <w:rPr>
                <w:highlight w:val="yellow"/>
                <w:lang w:val="sr-Cyrl-CS"/>
              </w:rPr>
              <w:t>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524FD8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highlight w:val="yellow"/>
                <w:lang w:val="sr-Cyrl-CS"/>
              </w:rPr>
            </w:pPr>
            <w:r w:rsidRPr="00524FD8">
              <w:rPr>
                <w:sz w:val="20"/>
                <w:szCs w:val="20"/>
                <w:highlight w:val="yellow"/>
                <w:lang w:val="sr-Cyrl-CS"/>
              </w:rPr>
              <w:t xml:space="preserve">Интензивна њега на </w:t>
            </w:r>
            <w:proofErr w:type="spellStart"/>
            <w:r w:rsidRPr="00524FD8">
              <w:rPr>
                <w:sz w:val="20"/>
                <w:szCs w:val="20"/>
                <w:highlight w:val="yellow"/>
                <w:lang w:val="sr-Cyrl-CS"/>
              </w:rPr>
              <w:t>неонатологији</w:t>
            </w:r>
            <w:proofErr w:type="spellEnd"/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524FD8" w:rsidRDefault="002577CE">
            <w:pPr>
              <w:pStyle w:val="a3"/>
              <w:snapToGrid w:val="0"/>
              <w:jc w:val="center"/>
              <w:rPr>
                <w:highlight w:val="yellow"/>
                <w:lang w:val="sr-Cyrl-CS"/>
              </w:rPr>
            </w:pPr>
            <w:r w:rsidRPr="00524FD8">
              <w:rPr>
                <w:highlight w:val="yellow"/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524FD8" w:rsidRDefault="006C77E9" w:rsidP="006C77E9">
            <w:pPr>
              <w:pStyle w:val="a3"/>
              <w:snapToGrid w:val="0"/>
              <w:jc w:val="center"/>
              <w:rPr>
                <w:highlight w:val="yellow"/>
                <w:lang w:val="sr-Cyrl-CS"/>
              </w:rPr>
            </w:pPr>
            <w:r>
              <w:rPr>
                <w:highlight w:val="yellow"/>
                <w:lang w:val="sr-Cyrl-CS"/>
              </w:rPr>
              <w:t>3</w:t>
            </w:r>
            <w:r w:rsidR="00AF7AEB">
              <w:rPr>
                <w:highlight w:val="yellow"/>
                <w:lang w:val="sr-Cyrl-CS"/>
              </w:rPr>
              <w:t>-</w:t>
            </w:r>
            <w:r w:rsidR="002577CE" w:rsidRPr="00524FD8">
              <w:rPr>
                <w:highlight w:val="yellow"/>
                <w:lang w:val="sr-Cyrl-CS"/>
              </w:rPr>
              <w:t>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Дјечије собе (</w:t>
            </w:r>
            <w:proofErr w:type="spellStart"/>
            <w:r w:rsidRPr="00524FD8">
              <w:rPr>
                <w:sz w:val="20"/>
                <w:szCs w:val="20"/>
                <w:highlight w:val="yellow"/>
                <w:lang w:val="sr-Cyrl-CS"/>
              </w:rPr>
              <w:t>новорођенчад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и друга дјеца)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Собе са женским пацијентима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Операциона сала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1.8.42.6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Централно складиште стерилног материјала.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посједује и примјењује документоване поступке за: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700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tabs>
                <w:tab w:val="left" w:pos="1110"/>
                <w:tab w:val="left" w:pos="5512"/>
                <w:tab w:val="left" w:pos="6021"/>
                <w:tab w:val="left" w:pos="6525"/>
                <w:tab w:val="left" w:pos="7039"/>
                <w:tab w:val="left" w:pos="7543"/>
              </w:tabs>
              <w:snapToGrid w:val="0"/>
              <w:spacing w:before="40" w:after="40"/>
              <w:rPr>
                <w:rFonts w:cs="Arial"/>
                <w:sz w:val="20"/>
                <w:szCs w:val="20"/>
                <w:lang w:val="sr-Cyrl-CS" w:eastAsia="ar-SA" w:bidi="ar-SA"/>
              </w:rPr>
            </w:pPr>
            <w:r w:rsidRPr="00A53853">
              <w:rPr>
                <w:rFonts w:cs="Arial"/>
                <w:sz w:val="20"/>
                <w:szCs w:val="20"/>
                <w:lang w:val="sr-Cyrl-CS" w:eastAsia="ar-SA" w:bidi="ar-SA"/>
              </w:rPr>
              <w:t>Једнозначну идентификацију пацијената помоћу двије ознаке, чиме се спречава могућа грешка код медикације, лабораторијских претрага, зрачења, рендгенских и других снимања, или хируршких интервенција</w:t>
            </w:r>
            <w:r w:rsidR="00E77283">
              <w:rPr>
                <w:rFonts w:cs="Arial"/>
                <w:sz w:val="20"/>
                <w:szCs w:val="20"/>
                <w:lang w:val="sr-Cyrl-CS" w:eastAsia="ar-SA" w:bidi="ar-SA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с изгубљеним и нађеним стварима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Безбједно чување ствари пацијената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Ступање у контакт с полицијом у случају потребе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Укључење полиције у случајеве трауме, саобраћајних несрећа и сличне догађаје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код случајева наркоманије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7" w:name="__DdeLink__35239_936510434"/>
            <w:r w:rsidRPr="00A53853">
              <w:rPr>
                <w:sz w:val="20"/>
                <w:szCs w:val="20"/>
                <w:lang w:val="sr-Cyrl-CS"/>
              </w:rPr>
              <w:t>1.8.43.7</w:t>
            </w:r>
            <w:bookmarkEnd w:id="17"/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у случају убиства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1.8.43.8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Поступање с насилним пацијентом/родбином.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bookmarkStart w:id="18" w:name="jump7"/>
            <w:bookmarkEnd w:id="18"/>
            <w:r w:rsidRPr="00A53853">
              <w:rPr>
                <w:b/>
                <w:bCs/>
                <w:lang w:val="sr-Cyrl-CS"/>
              </w:rPr>
              <w:t xml:space="preserve">У </w:t>
            </w:r>
            <w:proofErr w:type="spellStart"/>
            <w:r w:rsidRPr="00A53853">
              <w:rPr>
                <w:b/>
                <w:bCs/>
                <w:lang w:val="sr-Cyrl-CS"/>
              </w:rPr>
              <w:t>купатилима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и мјестима за туширање за пацијенте </w:t>
            </w:r>
            <w:proofErr w:type="spellStart"/>
            <w:r w:rsidRPr="00A53853">
              <w:rPr>
                <w:b/>
                <w:bCs/>
                <w:lang w:val="sr-Cyrl-CS"/>
              </w:rPr>
              <w:t>прим</w:t>
            </w:r>
            <w:r w:rsidR="00E77283">
              <w:rPr>
                <w:b/>
                <w:bCs/>
                <w:lang w:val="sr-Cyrl-CS"/>
              </w:rPr>
              <w:t>и</w:t>
            </w:r>
            <w:r w:rsidRPr="00A53853">
              <w:rPr>
                <w:b/>
                <w:bCs/>
                <w:lang w:val="sr-Cyrl-CS"/>
              </w:rPr>
              <w:t>јењене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су сљедеће мјере безбједности: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1.8.44.1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Површина пода је од материјала који спречава оклизнуће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1.8.44.2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</w:t>
            </w:r>
            <w:r w:rsidR="00E77283">
              <w:rPr>
                <w:sz w:val="20"/>
                <w:szCs w:val="20"/>
                <w:lang w:val="sr-Cyrl-CS"/>
              </w:rPr>
              <w:t>оје држачи/шипке за придржавање,</w:t>
            </w:r>
            <w:r w:rsidRPr="00A53853">
              <w:rPr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1.8.44.3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 звоно или други систем за позивање помоћи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1.8.44.4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Систем за закључавање дозвољава да се врата отворе споља.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видно истакнута упозорења у цијелом објекту и то: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опасности од радиоактивног зрачења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упозорења од клизања када је под влажан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забране пушења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забране употребе мобилних телефона, посебно у осјетљивим подручјима, као што је магнетна резонанца или интензивна њега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Ознаке за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усмјеравање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кретања корисника услуга, а према мјестима пружања услуга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Ознаке смјера кретања, излаза у случају пожара и ванредних ситуација, путеве евакуације и мјеста окупљања,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Ознаке спратова (на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стубишту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и испред лифта)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1.8.45.8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Обавјештења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за особље, пацијенте и посјетиоце у подручјима с ограниченим приступом.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план за случај несрећа,  непогода и других ванредних догађаја који укључује: 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1.8.46.1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Одговор на унутрашње хаварије и вањске несреће,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1.8.46.2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Опис улога за сваког запосленог у организацији у случајевима ванредних догађаја.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1.8.47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Руководство подржава имплементацију плана за случај несрећа, непогода и других ванредних догађаја: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1.8.47.1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Проводи вјежбе симулација ванредних догађаја најмање једном годишње,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1.8.47.2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Процјењује спремности особља да одговори на ванредне догађаје, а засновано на резултатима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вјежби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ревидира план активности,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1342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1.8.47.3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Проводи најмање једном годишње документовану анализу плана поступака у ванредним околностима.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1.8.48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Постоји документована политика како поступити у случају пријетње терористичким актом, а она укључује и не ограничава на: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1.8.48.1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Одређивање мјеста унутар зграде за окупљање особља у случају хоризонталне евакуације,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1.8.48.2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Одређивање мјеста за окупљање особља изван зграде у случају потпуне евакуације,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1.8.48.3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Документовање поступка евакуације запослених, посјетилаца или пацијената.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1.8.49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има референта противпожарне заштите који посједује радно искуство и сертификат Службе јавне безбједности за дјелатност.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1.8.50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 примјењује мјере заштите од пожара које укључују најмање: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Постојање довољног броја исправних апарата за гашење пожара, који су распоређени широм установе и лако видљиви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Редовну провјеру функционалности апарата за гашење пожара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Обуку свег особља за коришћење апарата за гашење пожара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Означавање путева евакуације и осигурање да излази за случај ватре нису закључани или запречени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Прикључење лифтова на систем за узбуњивање у случају пожара</w:t>
            </w:r>
            <w:r w:rsidR="00E77283">
              <w:rPr>
                <w:sz w:val="20"/>
                <w:szCs w:val="20"/>
                <w:lang w:val="sr-Cyrl-CS"/>
              </w:rPr>
              <w:t>,</w:t>
            </w:r>
            <w:r w:rsidRPr="00A53853">
              <w:rPr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1.8.50.6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Постојање освјетљења за случај пожара и осигурање његове исправности.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 заштите од пожара верификован је од стране надлежне службе јавне безбједности.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спроводи мјере за спречавање пожара што укључује најмање: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rPr>
          <w:trHeight w:val="823"/>
        </w:trPr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1.8.52.1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Држање опасног или запаљивог материјала далеко од извора топлоте,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1.8.52.2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1A195D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Уградњу зидова отпорних на ватру, тамо 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 је то могуће, а нарочито у опасним подручјима као што је лабораторија,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1.8.52.3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Уградњу материјала који заустављају ватру да би се блокирао евентуални продор, ако је погодно (нарочито у техничким радионицама, собама с електричном опремом и путевима за евакуацију). 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1.8.53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професионално особље за гашење пожара, </w:t>
            </w:r>
            <w:proofErr w:type="spellStart"/>
            <w:r w:rsidRPr="00A53853">
              <w:rPr>
                <w:b/>
                <w:bCs/>
                <w:lang w:val="sr-Cyrl-CS"/>
              </w:rPr>
              <w:t>сертификовано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од стране службе јавне безбједности.   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1.8.54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план обуке запослених за примјену мјера заштите од пожара.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524FD8">
        <w:tc>
          <w:tcPr>
            <w:tcW w:w="969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8B3B0C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1.8.55</w:t>
            </w:r>
          </w:p>
        </w:tc>
        <w:tc>
          <w:tcPr>
            <w:tcW w:w="4712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77CE" w:rsidRPr="00A53853" w:rsidRDefault="002577CE" w:rsidP="001A195D">
            <w:pPr>
              <w:pStyle w:val="a3"/>
              <w:snapToGrid w:val="0"/>
              <w:spacing w:before="40" w:after="4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 xml:space="preserve">Установа има политику за употребу </w:t>
            </w:r>
            <w:proofErr w:type="spellStart"/>
            <w:r w:rsidRPr="00A53853">
              <w:rPr>
                <w:b/>
                <w:bCs/>
                <w:lang w:val="sr-Cyrl-CS"/>
              </w:rPr>
              <w:t>гр</w:t>
            </w:r>
            <w:r w:rsidR="001A195D">
              <w:rPr>
                <w:b/>
                <w:bCs/>
                <w:lang w:val="sr-Cyrl-CS"/>
              </w:rPr>
              <w:t>и</w:t>
            </w:r>
            <w:r w:rsidRPr="00A53853">
              <w:rPr>
                <w:b/>
                <w:bCs/>
                <w:lang w:val="sr-Cyrl-CS"/>
              </w:rPr>
              <w:t>јних</w:t>
            </w:r>
            <w:proofErr w:type="spellEnd"/>
            <w:r w:rsidRPr="00A53853">
              <w:rPr>
                <w:b/>
                <w:bCs/>
                <w:lang w:val="sr-Cyrl-CS"/>
              </w:rPr>
              <w:t xml:space="preserve"> тијела у установи.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2577CE" w:rsidRPr="00A53853" w:rsidRDefault="002577CE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717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634" w:type="dxa"/>
            <w:shd w:val="clear" w:color="auto" w:fill="auto"/>
          </w:tcPr>
          <w:p w:rsidR="002577CE" w:rsidRPr="00A53853" w:rsidRDefault="002577CE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rPr>
          <w:lang w:val="sr-Cyrl-CS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59"/>
        <w:gridCol w:w="4712"/>
        <w:gridCol w:w="889"/>
        <w:gridCol w:w="810"/>
        <w:gridCol w:w="810"/>
        <w:gridCol w:w="1474"/>
      </w:tblGrid>
      <w:tr w:rsidR="002D7EE6" w:rsidTr="00AC01C1">
        <w:trPr>
          <w:tblHeader/>
        </w:trPr>
        <w:tc>
          <w:tcPr>
            <w:tcW w:w="1059" w:type="dxa"/>
            <w:shd w:val="clear" w:color="auto" w:fill="auto"/>
          </w:tcPr>
          <w:p w:rsidR="00202E45" w:rsidRPr="00A53853" w:rsidRDefault="00A53853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1.9 </w:t>
            </w:r>
            <w:r w:rsidR="00A53853" w:rsidRPr="00A53853">
              <w:rPr>
                <w:sz w:val="20"/>
                <w:szCs w:val="20"/>
                <w:lang w:val="sr-Cyrl-CS"/>
              </w:rPr>
              <w:t>МЕДИЦИНСКИ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МЕНАЏМЕНТ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blHeader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A53853">
            <w:pPr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F7AEB">
            <w:pPr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AC01C1">
        <w:trPr>
          <w:tblHeader/>
        </w:trPr>
        <w:tc>
          <w:tcPr>
            <w:tcW w:w="1059" w:type="dxa"/>
            <w:shd w:val="clear" w:color="auto" w:fill="E6E6E6"/>
          </w:tcPr>
          <w:p w:rsidR="00202E45" w:rsidRPr="00A53853" w:rsidRDefault="00202E45">
            <w:pPr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E6E6E6"/>
          </w:tcPr>
          <w:p w:rsidR="00202E45" w:rsidRPr="00A53853" w:rsidRDefault="00202E45">
            <w:pPr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89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74" w:type="dxa"/>
            <w:shd w:val="clear" w:color="auto" w:fill="E6E6E6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18"/>
                <w:szCs w:val="18"/>
                <w:shd w:val="clear" w:color="auto" w:fill="CCCCCC"/>
                <w:lang w:val="sr-Cyrl-CS"/>
              </w:rPr>
            </w:pP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Процес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пружања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b/>
                <w:bCs/>
                <w:i/>
                <w:iCs/>
                <w:sz w:val="20"/>
                <w:szCs w:val="20"/>
                <w:lang w:val="sr-Cyrl-CS"/>
              </w:rPr>
              <w:t>услуга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посједује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односе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управљање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процесом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услуга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ревидирају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ажурирају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сваке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двије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године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сљедеће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Опште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организацијским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јединицама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услугама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пружају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заштиту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приватности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повјерљивости</w:t>
            </w:r>
            <w:proofErr w:type="spellEnd"/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података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запосленима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Понашање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односу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кодекс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пословне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етике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планираних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хитним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стањима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1.9.1.6</w:t>
            </w:r>
          </w:p>
        </w:tc>
        <w:tc>
          <w:tcPr>
            <w:tcW w:w="4712" w:type="dxa"/>
            <w:shd w:val="clear" w:color="auto" w:fill="auto"/>
          </w:tcPr>
          <w:p w:rsidR="00202E45" w:rsidRPr="00AF7AEB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sz w:val="20"/>
                <w:szCs w:val="20"/>
                <w:lang w:val="sr-Cyrl-CS"/>
              </w:rPr>
            </w:pPr>
            <w:r w:rsidRPr="00AF7AEB">
              <w:rPr>
                <w:sz w:val="20"/>
                <w:szCs w:val="20"/>
                <w:lang w:val="sr-Cyrl-CS"/>
              </w:rPr>
              <w:t>Поступак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отпуста</w:t>
            </w:r>
            <w:r w:rsidR="00202E45" w:rsidRPr="00AF7AEB">
              <w:rPr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или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премјештаја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пацијената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у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оквиру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установе</w:t>
            </w:r>
            <w:r w:rsidR="008C5D32" w:rsidRPr="00AF7AEB">
              <w:rPr>
                <w:sz w:val="20"/>
                <w:szCs w:val="20"/>
                <w:lang w:val="sr-Cyrl-CS"/>
              </w:rPr>
              <w:t>,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или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ван</w:t>
            </w:r>
            <w:r w:rsidR="00202E45" w:rsidRPr="00AF7AEB">
              <w:rPr>
                <w:sz w:val="20"/>
                <w:szCs w:val="20"/>
                <w:lang w:val="sr-Cyrl-CS"/>
              </w:rPr>
              <w:t xml:space="preserve"> </w:t>
            </w:r>
            <w:r w:rsidRPr="00AF7AEB">
              <w:rPr>
                <w:sz w:val="20"/>
                <w:szCs w:val="20"/>
                <w:lang w:val="sr-Cyrl-CS"/>
              </w:rPr>
              <w:t>ње</w:t>
            </w:r>
            <w:r w:rsidR="001A195D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F7AEB" w:rsidRDefault="00F91381" w:rsidP="00F9138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F7AEB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F7AEB" w:rsidRDefault="00F9138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F7AEB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1.9.1.7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интервенцију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1.9.1.8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помоћи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живот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угрожен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1.9.1.9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премјештаја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установу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1.9.1.10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свјесну</w:t>
            </w:r>
            <w:proofErr w:type="spellEnd"/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седацију</w:t>
            </w:r>
            <w:proofErr w:type="spellEnd"/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 w:rsidP="004C055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</w:t>
            </w:r>
            <w:r w:rsidR="004C055E" w:rsidRPr="00A53853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умрлим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4C055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крвљу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крвним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дериватима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19" w:name="__DdeLink__26369_1290553376"/>
            <w:r w:rsidRPr="00A53853">
              <w:rPr>
                <w:sz w:val="20"/>
                <w:szCs w:val="20"/>
                <w:lang w:val="sr-Cyrl-CS"/>
              </w:rPr>
              <w:t>1.9.1.1</w:t>
            </w:r>
            <w:bookmarkEnd w:id="19"/>
            <w:r w:rsidR="004C055E" w:rsidRPr="00A53853">
              <w:rPr>
                <w:sz w:val="20"/>
                <w:szCs w:val="20"/>
                <w:lang w:val="sr-Cyrl-CS"/>
              </w:rPr>
              <w:t>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8C5D32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WW-DefaultParagraphFont1111"/>
                <w:sz w:val="20"/>
                <w:szCs w:val="20"/>
                <w:lang w:val="sr-Cyrl-CS"/>
              </w:rPr>
            </w:pP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Политику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пријављивања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случајева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злостављања</w:t>
            </w:r>
            <w:r w:rsidR="00202E45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занемаривања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дјеце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WW-DefaultParagraphFont1111"/>
                <w:sz w:val="20"/>
                <w:szCs w:val="20"/>
                <w:lang w:val="sr-Cyrl-CS"/>
              </w:rPr>
              <w:t>одраслих</w:t>
            </w:r>
            <w:r w:rsidR="008C5D32" w:rsidRPr="00A53853">
              <w:rPr>
                <w:rStyle w:val="WW-DefaultParagraphFont1111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Укључује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сумњу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такве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случајеве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8C5D3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препознате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 xml:space="preserve"> </w:t>
            </w:r>
            <w:r w:rsidR="008C7E87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доказане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случајеве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 w:rsidP="004C055E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1.9.1.1</w:t>
            </w:r>
            <w:r w:rsidR="004C055E" w:rsidRPr="00A53853">
              <w:rPr>
                <w:sz w:val="20"/>
                <w:szCs w:val="20"/>
                <w:lang w:val="sr-Cyrl-CS"/>
              </w:rPr>
              <w:t>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4C055E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појаве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сигналних</w:t>
            </w:r>
            <w:r w:rsidR="004C055E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догађаја</w:t>
            </w:r>
            <w:r w:rsidR="001A195D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правила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дежурног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особља</w:t>
            </w:r>
            <w:r w:rsidR="001A195D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1.9.2.1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дежурно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упознато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правилима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обављање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дежурства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1A195D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главног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дежурног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доктора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задужен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координира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здравствене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изван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радних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hd w:val="clear" w:color="auto" w:fill="FFFF0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Главни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дежурни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доктор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јасан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опис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посла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неопходне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ресурсе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обављање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своје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улоге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1.9.4.1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Намјенску</w:t>
            </w:r>
            <w:proofErr w:type="spellEnd"/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канцеларију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1.9.4.2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Намјенски</w:t>
            </w:r>
            <w:proofErr w:type="spellEnd"/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телефона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формулар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давање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пристанка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пацијента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општи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третман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политику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регулише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коришћење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попуњавање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тог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формулара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740"/>
        </w:trPr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програм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план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развој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примјену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евалуацију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унапређење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путева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/</w:t>
            </w:r>
            <w:r w:rsidRPr="00A53853">
              <w:rPr>
                <w:rFonts w:cs="Times New Roman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водича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обољења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>/</w:t>
            </w:r>
            <w:r w:rsidRPr="00A53853">
              <w:rPr>
                <w:rFonts w:cs="Times New Roman"/>
                <w:b/>
                <w:bCs/>
                <w:lang w:val="sr-Cyrl-CS"/>
              </w:rPr>
              <w:t>стања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која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су</w:t>
            </w:r>
            <w:r w:rsidR="00F175F2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најчешћа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Times New Roman"/>
                <w:b/>
                <w:bCs/>
                <w:lang w:val="sr-Cyrl-CS"/>
              </w:rPr>
              <w:t>високоризична</w:t>
            </w:r>
            <w:proofErr w:type="spellEnd"/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чије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лијечење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изазива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високе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трошкове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1.9.6.1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Програмима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плановима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утврђени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задаци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lastRenderedPageBreak/>
              <w:t>директора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руководиоца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руководилаца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Times New Roman"/>
                <w:sz w:val="20"/>
                <w:szCs w:val="20"/>
                <w:lang w:val="sr-Cyrl-CS"/>
              </w:rPr>
              <w:t>организацијских</w:t>
            </w:r>
            <w:proofErr w:type="spellEnd"/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развој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примјену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евалуацију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унапређење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путева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водича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1.9.6.2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Клинички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путеви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водичи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евалуирају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једном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годишње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по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потреби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ревидирају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1.9.6.3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развоја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ревизије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клиничких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путева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водича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</w:t>
            </w:r>
            <w:r w:rsidRPr="00A53853">
              <w:rPr>
                <w:sz w:val="20"/>
                <w:szCs w:val="20"/>
                <w:lang w:val="sr-Cyrl-CS"/>
              </w:rPr>
              <w:t>риликом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постављања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дијагнозе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спровођења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третмана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љекари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придржавају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засноване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доказима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спроводи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редовну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провјеру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клиничког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односу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утврђене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индикаторе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Times New Roman"/>
                <w:b/>
                <w:bCs/>
                <w:lang w:val="sr-Cyrl-CS"/>
              </w:rPr>
              <w:t>прим</w:t>
            </w:r>
            <w:r w:rsidR="001A195D">
              <w:rPr>
                <w:rFonts w:cs="Times New Roman"/>
                <w:b/>
                <w:bCs/>
                <w:lang w:val="sr-Cyrl-CS"/>
              </w:rPr>
              <w:t>и</w:t>
            </w:r>
            <w:r w:rsidRPr="00A53853">
              <w:rPr>
                <w:rFonts w:cs="Times New Roman"/>
                <w:b/>
                <w:bCs/>
                <w:lang w:val="sr-Cyrl-CS"/>
              </w:rPr>
              <w:t>јењене</w:t>
            </w:r>
            <w:proofErr w:type="spellEnd"/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клиничке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путеве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/</w:t>
            </w:r>
            <w:r w:rsidRPr="00A53853">
              <w:rPr>
                <w:rFonts w:cs="Times New Roman"/>
                <w:b/>
                <w:bCs/>
                <w:lang w:val="sr-Cyrl-CS"/>
              </w:rPr>
              <w:t>водиче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1.9.7.1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основу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резултата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провјере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предузима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побољшања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б</w:t>
            </w:r>
            <w:r w:rsidR="00202E45"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i/>
                <w:iCs/>
                <w:sz w:val="20"/>
                <w:szCs w:val="20"/>
                <w:lang w:val="sr-Cyrl-CS"/>
              </w:rPr>
              <w:t>документација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1.9.8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Пружене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услуге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евидентирају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медицинској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1.9.8.1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Састав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вођења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усаглашен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1.9.9.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b/>
                <w:bCs/>
                <w:lang w:val="sr-Cyrl-CS"/>
              </w:rPr>
            </w:pPr>
            <w:r w:rsidRPr="00A53853">
              <w:rPr>
                <w:rFonts w:cs="Times New Roman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политику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односи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ускладиштење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чување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записа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Times New Roman"/>
                <w:b/>
                <w:bCs/>
                <w:lang w:val="sr-Cyrl-CS"/>
              </w:rPr>
              <w:t>података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Times New Roman"/>
                <w:b/>
                <w:bCs/>
                <w:lang w:val="sr-Cyrl-CS"/>
              </w:rPr>
              <w:t>информација</w:t>
            </w:r>
            <w:r w:rsidR="00202E45" w:rsidRPr="00A53853">
              <w:rPr>
                <w:rFonts w:cs="Times New Roman"/>
                <w:b/>
                <w:bCs/>
                <w:lang w:val="sr-Cyrl-CS"/>
              </w:rPr>
              <w:t>: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усаглашена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законом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смјерницама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Министарства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здравља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социјалне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заштите</w:t>
            </w:r>
            <w:r w:rsidR="001A195D">
              <w:rPr>
                <w:rFonts w:cs="Times New Roman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врсте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записа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рокове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њиховог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чувања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укључујући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рендгенске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снимке</w:t>
            </w:r>
            <w:r w:rsidR="001A195D">
              <w:rPr>
                <w:rFonts w:cs="Times New Roman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F7AEB" w:rsidP="00AF7AEB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  <w:r>
              <w:rPr>
                <w:rFonts w:cs="Times New Roman"/>
                <w:sz w:val="20"/>
                <w:szCs w:val="20"/>
                <w:lang w:val="sr-Cyrl-CS"/>
              </w:rPr>
              <w:t xml:space="preserve">Минимални рок је 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5 </w:t>
            </w:r>
            <w:r w:rsidR="00A53853" w:rsidRPr="00A53853">
              <w:rPr>
                <w:rFonts w:cs="Times New Roman"/>
                <w:sz w:val="20"/>
                <w:szCs w:val="20"/>
                <w:lang w:val="sr-Cyrl-CS"/>
              </w:rPr>
              <w:t>година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наводи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Times New Roman"/>
                <w:sz w:val="20"/>
                <w:szCs w:val="20"/>
                <w:lang w:val="sr-Cyrl-CS"/>
              </w:rPr>
              <w:t>обезбјеђује</w:t>
            </w:r>
            <w:proofErr w:type="spellEnd"/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одржава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Times New Roman"/>
                <w:sz w:val="20"/>
                <w:szCs w:val="20"/>
                <w:lang w:val="sr-Cyrl-CS"/>
              </w:rPr>
              <w:t>повјерљивост</w:t>
            </w:r>
            <w:proofErr w:type="spellEnd"/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интегритет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безбједност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записа</w:t>
            </w:r>
            <w:r w:rsidR="001A195D">
              <w:rPr>
                <w:rFonts w:cs="Times New Roman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Fonts w:cs="Times New Roman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медицински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штите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губитка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крађе</w:t>
            </w:r>
            <w:r w:rsidR="00202E45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Fonts w:cs="Times New Roman"/>
                <w:sz w:val="20"/>
                <w:szCs w:val="20"/>
                <w:lang w:val="sr-Cyrl-CS"/>
              </w:rPr>
              <w:t>намјерних</w:t>
            </w:r>
            <w:proofErr w:type="spellEnd"/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измјена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Fonts w:cs="Times New Roman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Times New Roman"/>
                <w:sz w:val="20"/>
                <w:szCs w:val="20"/>
                <w:lang w:val="sr-Cyrl-CS"/>
              </w:rPr>
              <w:t>уништења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AF7AEB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дисциплинске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ће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покренуте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неовлашћену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промјену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приступи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овлашћења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уништи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1.9.9.6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токови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идентификује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гд</w:t>
            </w:r>
            <w:r w:rsidR="002F7E89">
              <w:rPr>
                <w:rStyle w:val="FontStyle93"/>
                <w:sz w:val="20"/>
                <w:szCs w:val="20"/>
                <w:lang w:val="sr-Cyrl-CS"/>
              </w:rPr>
              <w:t>ј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предат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напусти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1.9.10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lastRenderedPageBreak/>
              <w:t>пацијентима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складу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усвојеним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документованим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поступцима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1.9.10.1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посједује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формирање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чување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ускладиштење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1.9.10.2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Кључна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читљива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смјештена</w:t>
            </w:r>
            <w:proofErr w:type="spellEnd"/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насловној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страни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заједно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сигналним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подаци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алергијама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1.9.10.3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јасни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читљиви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1.9.10.4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202E45" w:rsidRPr="00A53853" w:rsidRDefault="00A53853" w:rsidP="008C7E87">
            <w:pPr>
              <w:pStyle w:val="Style38"/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специфична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исправљању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грешака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 w:rsidP="00AF7AEB">
            <w:pPr>
              <w:pStyle w:val="a3"/>
              <w:snapToGrid w:val="0"/>
              <w:rPr>
                <w:rFonts w:cs="Times New Roman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Грешке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F7AEB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СМИЈУ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</w:t>
            </w:r>
            <w:proofErr w:type="spellEnd"/>
            <w:r w:rsidR="00AF7AEB">
              <w:rPr>
                <w:rStyle w:val="FontStyle93"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љати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коректором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течностима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исправке</w:t>
            </w: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идентификује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путем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јединствене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ознаке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,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помоћу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раније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припремљених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наљепница</w:t>
            </w:r>
            <w:proofErr w:type="spellEnd"/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Наљепнице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садрже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бар</w:t>
            </w:r>
            <w:r w:rsidR="00202E45" w:rsidRPr="00A53853">
              <w:rPr>
                <w:sz w:val="20"/>
                <w:szCs w:val="20"/>
                <w:lang w:val="sr-Cyrl-CS"/>
              </w:rPr>
              <w:t>-</w:t>
            </w:r>
            <w:r w:rsidRPr="00A53853">
              <w:rPr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друге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ознаке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1.9.11.1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мора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садржавати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минимално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сљедећу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: 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родитеља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Адресу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становања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Датум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рођења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Јединствени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матични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грађана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</w:p>
          <w:p w:rsidR="00202E45" w:rsidRPr="00A53853" w:rsidRDefault="00A53853">
            <w:pPr>
              <w:pStyle w:val="Style38"/>
              <w:widowControl/>
              <w:numPr>
                <w:ilvl w:val="0"/>
                <w:numId w:val="1"/>
              </w:numPr>
              <w:tabs>
                <w:tab w:val="left" w:pos="1118"/>
              </w:tabs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ступање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контакт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најближим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сродником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shd w:val="clear" w:color="auto" w:fill="FFFF00"/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Историја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болести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поред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основних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податка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садржи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Детаље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укључујући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гд</w:t>
            </w:r>
            <w:r w:rsidR="002F7E89">
              <w:rPr>
                <w:rStyle w:val="FontStyle93"/>
                <w:sz w:val="20"/>
                <w:szCs w:val="20"/>
                <w:lang w:val="sr-Cyrl-CS"/>
              </w:rPr>
              <w:t>ј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понашања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емотивног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Важне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породичне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одговарају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Клиничке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појединих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система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Опис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психо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-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значајним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претрагама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1.9.12.6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Налоге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информисаном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1.9.12.8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Клиничке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укључујући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резултате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1.9.12.9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испитивањима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добијеним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резултатима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1.9.12.10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опсервацију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евентуалне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промјене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1.9.12.11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Закључак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завршетка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proofErr w:type="spellEnd"/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rStyle w:val="FontStyle93"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AC01C1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одредила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може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уноси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податке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томе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сваки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наводи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датум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сат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направљен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потписује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сваки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запис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88574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стандардизоване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кодове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нпр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МКБ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>-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9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8C7E87">
              <w:rPr>
                <w:rStyle w:val="FontStyle93"/>
                <w:sz w:val="20"/>
                <w:szCs w:val="20"/>
                <w:lang w:val="sr-Latn-CS"/>
              </w:rPr>
              <w:t>-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10, </w:t>
            </w:r>
            <w:r w:rsidR="00885747">
              <w:rPr>
                <w:rStyle w:val="FontStyle93"/>
                <w:sz w:val="20"/>
                <w:szCs w:val="20"/>
                <w:lang w:val="sr-Latn-CS"/>
              </w:rPr>
              <w:t>DRG</w:t>
            </w:r>
            <w:r w:rsidR="00885747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итд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ознаке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подаци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груписати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превести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корисну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информацију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1.9.13.4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извршеној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операцији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откуцани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нису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писани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руком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).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1.9.14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непрекидно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доступна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(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свих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24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часа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).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1.9.14.1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конкретног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ставити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располагање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року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30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мин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момента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постављања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захтјева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 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1.9.15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Историја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болести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комплетира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року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30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дана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његовог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отпуштања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доставља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комплетно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отпусно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писмо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садржи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1.9.15.1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Основне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генералије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разлог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главне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тегобе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породичне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социјалне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анамнезе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објективни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059"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1.9.15.2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релевантне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утврђене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тренутку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изведене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оперативне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1.9.15.3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Сумарни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закључак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којем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наводи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разлог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proofErr w:type="spellEnd"/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значајни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спроведене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lastRenderedPageBreak/>
              <w:t>процедуре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предложена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контролног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proofErr w:type="spellEnd"/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1.9.16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Љекар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чијој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надлежности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налазио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одговоран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комплетирање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записа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том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1.9.16.1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лабораторијске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овјерава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их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него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одложе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историју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Style w:val="FontStyle93"/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1.9.17</w:t>
            </w:r>
          </w:p>
        </w:tc>
        <w:tc>
          <w:tcPr>
            <w:tcW w:w="4712" w:type="dxa"/>
            <w:shd w:val="clear" w:color="auto" w:fill="auto"/>
          </w:tcPr>
          <w:p w:rsidR="00202E45" w:rsidRPr="00A53853" w:rsidRDefault="00A53853" w:rsidP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Директор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питања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сарадњи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начелницима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организационих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јединица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оцјењује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квалитет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вођења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документације</w:t>
            </w:r>
            <w:r w:rsidR="00202E45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rPr>
          <w:lang w:val="sr-Cyrl-CS"/>
        </w:rPr>
      </w:pPr>
    </w:p>
    <w:tbl>
      <w:tblPr>
        <w:tblW w:w="9884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80"/>
        <w:gridCol w:w="4699"/>
        <w:gridCol w:w="881"/>
        <w:gridCol w:w="810"/>
        <w:gridCol w:w="810"/>
        <w:gridCol w:w="1604"/>
      </w:tblGrid>
      <w:tr w:rsidR="002D7EE6" w:rsidTr="00AC01C1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F175F2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1.10 </w:t>
            </w:r>
            <w:r w:rsidR="00A53853" w:rsidRPr="00A53853">
              <w:rPr>
                <w:sz w:val="20"/>
                <w:szCs w:val="20"/>
                <w:lang w:val="sr-Cyrl-CS"/>
              </w:rPr>
              <w:t>ПОСТУПАЊЕ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С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ПАЦИЈЕНТОМ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rPr>
          <w:tblHeader/>
        </w:trPr>
        <w:tc>
          <w:tcPr>
            <w:tcW w:w="1080" w:type="dxa"/>
            <w:shd w:val="clear" w:color="auto" w:fill="auto"/>
            <w:vAlign w:val="center"/>
          </w:tcPr>
          <w:p w:rsidR="00F175F2" w:rsidRPr="00A53853" w:rsidRDefault="00A53853">
            <w:pPr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F7AEB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F175F2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604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AC01C1">
        <w:trPr>
          <w:trHeight w:val="84"/>
          <w:tblHeader/>
        </w:trPr>
        <w:tc>
          <w:tcPr>
            <w:tcW w:w="1080" w:type="dxa"/>
            <w:shd w:val="clear" w:color="auto" w:fill="E6E6E6"/>
            <w:vAlign w:val="center"/>
          </w:tcPr>
          <w:p w:rsidR="00F175F2" w:rsidRPr="00A53853" w:rsidRDefault="00F175F2">
            <w:pPr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99" w:type="dxa"/>
            <w:shd w:val="clear" w:color="auto" w:fill="E6E6E6"/>
            <w:vAlign w:val="center"/>
          </w:tcPr>
          <w:p w:rsidR="00F175F2" w:rsidRPr="00A53853" w:rsidRDefault="00F175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81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604" w:type="dxa"/>
            <w:shd w:val="clear" w:color="auto" w:fill="E6E6E6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bookmarkStart w:id="20" w:name="__DdeLink__26371_1290553376"/>
            <w:r w:rsidRPr="00A53853">
              <w:rPr>
                <w:b/>
                <w:bCs/>
                <w:lang w:val="sr-Cyrl-CS"/>
              </w:rPr>
              <w:t>1.10.1</w:t>
            </w:r>
            <w:bookmarkEnd w:id="20"/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На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болничко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лијечење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љекар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специјалиста</w:t>
            </w:r>
            <w:r w:rsidR="00F175F2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политикама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документованим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поступцима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пријема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 w:rsidP="007650A6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Приликом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саопштава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име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љекара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ће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бити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задужен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његов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третман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 w:rsidP="007650A6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Приликом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отвара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клинички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пут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складу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документованим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поступцима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 w:rsidP="007650A6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suppressAutoHyphens w:val="0"/>
              <w:autoSpaceDE w:val="0"/>
              <w:snapToGrid w:val="0"/>
              <w:rPr>
                <w:b/>
                <w:bCs/>
                <w:lang w:val="sr-Cyrl-CS" w:eastAsia="ar-SA" w:bidi="ar-SA"/>
              </w:rPr>
            </w:pPr>
            <w:r w:rsidRPr="00A53853">
              <w:rPr>
                <w:b/>
                <w:bCs/>
                <w:lang w:val="sr-Cyrl-CS" w:eastAsia="ar-SA" w:bidi="ar-SA"/>
              </w:rPr>
              <w:t>Болница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има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план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за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информисање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</w:t>
            </w:r>
            <w:r w:rsidR="00F175F2" w:rsidRPr="00A53853">
              <w:rPr>
                <w:b/>
                <w:bCs/>
                <w:lang w:val="sr-Cyrl-CS" w:eastAsia="ar-SA" w:bidi="ar-SA"/>
              </w:rPr>
              <w:t>/</w:t>
            </w:r>
            <w:r w:rsidRPr="00A53853">
              <w:rPr>
                <w:b/>
                <w:bCs/>
                <w:lang w:val="sr-Cyrl-CS" w:eastAsia="ar-SA" w:bidi="ar-SA"/>
              </w:rPr>
              <w:t>или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обуку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пацијената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и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њихових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 </w:t>
            </w:r>
            <w:r w:rsidRPr="00A53853">
              <w:rPr>
                <w:b/>
                <w:bCs/>
                <w:lang w:val="sr-Cyrl-CS" w:eastAsia="ar-SA" w:bidi="ar-SA"/>
              </w:rPr>
              <w:t>породица</w:t>
            </w:r>
            <w:r w:rsidR="00F175F2" w:rsidRPr="00A53853">
              <w:rPr>
                <w:b/>
                <w:bCs/>
                <w:lang w:val="sr-Cyrl-CS" w:eastAsia="ar-SA" w:bidi="ar-SA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Постоје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ефективни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ресурси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складу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потребама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организације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потребама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самих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1.10.3.1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опису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здравствених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радника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улога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/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1.10.3.2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сестре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знају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улогу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Здравствени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радници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њиховим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неопходне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обуку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1.10.4.1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компликацијама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десити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опште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хигијене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Провођењу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компликацијама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наведених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AF7AEB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Кућним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редом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временом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посјету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пушењем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просторијама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="00AF7AEB">
              <w:rPr>
                <w:rStyle w:val="FontStyle93"/>
                <w:sz w:val="20"/>
                <w:szCs w:val="20"/>
                <w:lang w:val="sr-Cyrl-CS"/>
              </w:rPr>
              <w:t xml:space="preserve">употребом 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електричних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апарата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донијетих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куће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безбједности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итд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Намјени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исправном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опреме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уређаја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ј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врећица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колостому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захтјев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демонстрира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научио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 w:val="restart"/>
            <w:shd w:val="clear" w:color="auto" w:fill="auto"/>
            <w:vAlign w:val="center"/>
          </w:tcPr>
          <w:p w:rsidR="00F175F2" w:rsidRPr="00A53853" w:rsidRDefault="00A53853" w:rsidP="008C7E87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Шта</w:t>
            </w:r>
            <w:r w:rsidR="00326CCB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примјењиво</w:t>
            </w:r>
            <w:proofErr w:type="spellEnd"/>
            <w:r w:rsidR="00F175F2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зависно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врсте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медицинског</w:t>
            </w:r>
            <w:r w:rsidR="00F175F2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третмана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потенцијалним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ризицима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процедуром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Важности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садржају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преоперативне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припреме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Постоперативној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њези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нпр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вјежбе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дисања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хигијена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ране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-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-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оперативно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очекиваних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пратећих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ефеката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узимања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Лијековима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учесталости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узимања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попратним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појавама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предострожности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Рендгенском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снимању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потенцијалним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опасностима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ограничењима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исхрани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навођење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ограничења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Ситуацијама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затражи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помоћ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телефоном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посјетом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случајеве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vMerge/>
            <w:shd w:val="clear" w:color="auto" w:fill="auto"/>
            <w:vAlign w:val="center"/>
          </w:tcPr>
          <w:p w:rsidR="00F175F2" w:rsidRPr="00A53853" w:rsidRDefault="00F175F2">
            <w:pPr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1.10.4.14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Начину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заказивања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термина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контролног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прегледа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информисањем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обуком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процијењене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наведене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његовој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болести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Наведено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обезбјеђује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његу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након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отпуштања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нека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здравствена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)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Процијењене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информисањем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обуком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Оцијењен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степен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чита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разумије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написано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)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1.10.5.4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Оцијењена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спремност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наставити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његу</w:t>
            </w:r>
            <w:proofErr w:type="spellEnd"/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послије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Обезбијеђени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информативни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материјали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наставити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његу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послије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отпуста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одговарају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способности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усмени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слике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демонстрације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итд</w:t>
            </w:r>
            <w:r w:rsidR="00FB3A9A" w:rsidRPr="00A53853">
              <w:rPr>
                <w:rStyle w:val="FontStyle93"/>
                <w:sz w:val="20"/>
                <w:szCs w:val="20"/>
                <w:lang w:val="sr-Cyrl-CS"/>
              </w:rPr>
              <w:t>.)</w:t>
            </w:r>
            <w:r w:rsidR="00AC01C1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1.10.5.6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проведене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активности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обуке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реакција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активности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евидентирани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AC01C1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нису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стању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разумију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упутства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инструкције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односно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ономе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ће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наставити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пружањем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његе</w:t>
            </w:r>
            <w:proofErr w:type="spellEnd"/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послије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отпуста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односи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1.10.6.1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коматозном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стању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1.10.6.2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Новорођенчад</w:t>
            </w:r>
            <w:proofErr w:type="spellEnd"/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дјецу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1.10.6.3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менталним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оштећењем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смјернице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сестре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љекаре</w:t>
            </w:r>
            <w:proofErr w:type="spellEnd"/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дијететичаре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друго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томе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како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треба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обучавати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смјернице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обучавати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једноставним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језиком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разумјети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упутства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обезбиједити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довољно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времена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омогући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усвоји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обезбиједити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довољно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времена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интеракцију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летке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дијаграме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моделе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друга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помагала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215"/>
        </w:trPr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1.10.7.5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повратне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заиста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усвојене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тражењем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понови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демонстрира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научено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/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добијају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омогућују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хоспитализацију</w:t>
            </w:r>
            <w:proofErr w:type="spellEnd"/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интервенцију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учествују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процесу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разумију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lastRenderedPageBreak/>
              <w:t>појединих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процеса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1.10.8.1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информисани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пристанак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учествују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доношењу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одлука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лијечењем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учествују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E147BE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финансијске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појединих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одлука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лијечењем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1.10.8.5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законску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регулативу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тиче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Највише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руководство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укључено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подршку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њихових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путем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Развоја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осигурање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обезбјеђивање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потребних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ресурса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Надзор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спровођењем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политике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документованих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поступака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правима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поступку</w:t>
            </w:r>
            <w:r w:rsidR="00F7350A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остваривања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1.10.10.5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Рјешавања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жалби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1867"/>
        </w:trPr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истинито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информише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када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здравствене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потребе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превазилазе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могућности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rPr>
                <w:b/>
                <w:bCs/>
                <w:lang w:val="sr-Cyrl-CS"/>
              </w:rPr>
            </w:pPr>
            <w:bookmarkStart w:id="21" w:name="__DdeLink__15_1290553376"/>
            <w:r w:rsidRPr="00A53853">
              <w:rPr>
                <w:b/>
                <w:bCs/>
                <w:lang w:val="sr-Cyrl-CS"/>
              </w:rPr>
              <w:t>1.10.12</w:t>
            </w:r>
            <w:bookmarkEnd w:id="21"/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унапријед</w:t>
            </w:r>
            <w:proofErr w:type="spellEnd"/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обавјештава</w:t>
            </w:r>
            <w:proofErr w:type="spellEnd"/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очекиваним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трошковима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 w:rsidP="00F7350A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случају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здравствено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осигурање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пацијента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покрива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цјелокупне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трошкове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lastRenderedPageBreak/>
              <w:t>хоспитализације</w:t>
            </w:r>
            <w:proofErr w:type="spellEnd"/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F7350A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лијечења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1.10.12.1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услуга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смјештаја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Ове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дају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прије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хоспитализације</w:t>
            </w:r>
            <w:proofErr w:type="spellEnd"/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амбулантног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третмана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треба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платити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1.10.12.2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4"/>
                <w:i w:val="0"/>
                <w:iCs w:val="0"/>
                <w:sz w:val="22"/>
                <w:szCs w:val="22"/>
                <w:lang w:val="sr-Cyrl-CS"/>
              </w:rPr>
            </w:pP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Постоји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доказ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саопштене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услуга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цијени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смјештаја</w:t>
            </w:r>
            <w:r w:rsidR="00F175F2" w:rsidRPr="00A53853">
              <w:rPr>
                <w:rStyle w:val="FontStyle94"/>
                <w:i w:val="0"/>
                <w:iCs w:val="0"/>
                <w:sz w:val="20"/>
                <w:szCs w:val="20"/>
                <w:lang w:val="sr-Cyrl-CS"/>
              </w:rPr>
              <w:t>.</w:t>
            </w:r>
            <w:r w:rsidR="00F175F2" w:rsidRPr="00A53853">
              <w:rPr>
                <w:rStyle w:val="FontStyle94"/>
                <w:i w:val="0"/>
                <w:iCs w:val="0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обавјештава</w:t>
            </w:r>
            <w:proofErr w:type="spellEnd"/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плану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његовог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1.10.13.1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Детаљно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расправи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план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љекаром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1.10.13.2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довољно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једноставним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језиком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својој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задужен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штити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инвалидитетом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помаже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тако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1.10.14.1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Поставља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физичко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техничко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осјетљивим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удаљеним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подручјима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>
            <w:pPr>
              <w:pStyle w:val="a3"/>
              <w:snapToGrid w:val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собе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породилиште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дјечије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одјељење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новорођенчад</w:t>
            </w:r>
            <w:proofErr w:type="spellEnd"/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1.10.14.2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Штити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новорођенчад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дјецу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зависне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туђег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старања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физичког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насиља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отмице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1.10.14.3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Нуди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помоћ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инвалидитетом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гдје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 w:rsidP="004E0421">
            <w:pPr>
              <w:pStyle w:val="a3"/>
              <w:snapToGrid w:val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одре</w:t>
            </w:r>
            <w:proofErr w:type="spellEnd"/>
            <w:r w:rsidR="004E0421">
              <w:rPr>
                <w:rStyle w:val="FontStyle93"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ђивањем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паркирање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4E0421">
              <w:rPr>
                <w:rStyle w:val="FontStyle93"/>
                <w:sz w:val="20"/>
                <w:szCs w:val="20"/>
                <w:lang w:val="sr-Cyrl-CS"/>
              </w:rPr>
              <w:t xml:space="preserve">особа с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инвалид</w:t>
            </w:r>
            <w:r w:rsidR="004E0421">
              <w:rPr>
                <w:rStyle w:val="FontStyle93"/>
                <w:sz w:val="20"/>
                <w:szCs w:val="20"/>
                <w:lang w:val="sr-Cyrl-CS"/>
              </w:rPr>
              <w:t>итетом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ближе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улазу</w:t>
            </w: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1.10.15</w:t>
            </w:r>
          </w:p>
        </w:tc>
        <w:tc>
          <w:tcPr>
            <w:tcW w:w="4699" w:type="dxa"/>
            <w:shd w:val="clear" w:color="auto" w:fill="auto"/>
          </w:tcPr>
          <w:p w:rsidR="00F175F2" w:rsidRPr="008C7E87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Latn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опште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принципе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8C7E87">
              <w:rPr>
                <w:rStyle w:val="FontStyle93"/>
                <w:b/>
                <w:bCs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поштовањем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достојанством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вриједности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вјеровања</w:t>
            </w:r>
            <w:proofErr w:type="spellEnd"/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Стављање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располагање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идентитету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професионалном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статусу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задуженог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ступи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контакт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приватност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избјегавање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непотребног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разодијевања</w:t>
            </w:r>
            <w:proofErr w:type="spellEnd"/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током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1.10.15.5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Поштовање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процјену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бола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управљање</w:t>
            </w:r>
            <w:r w:rsidR="001B52A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болом</w:t>
            </w:r>
            <w:r w:rsidR="00E147BE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Обезбјеђење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потпуне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повјерљивости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погледу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строго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избјегавање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јавно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говори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податак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јавно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саопшти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публикује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Избјегавање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захтјеви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занемаре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Омогућавање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поднесу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усмени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приједлог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самој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здравственој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Министарству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здравља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утјецати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квалитет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његе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Омогућавање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ступе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лијечења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посјећују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Заштиту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вербалних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увреда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стране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запосленог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1.10.15.11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Стављање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комплетног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налаза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тачних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извјештаја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увид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затражи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хоспитализацију</w:t>
            </w:r>
            <w:proofErr w:type="spellEnd"/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медицински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третман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обезбјеђује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: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1.10.16.1</w:t>
            </w:r>
          </w:p>
        </w:tc>
        <w:tc>
          <w:tcPr>
            <w:tcW w:w="4699" w:type="dxa"/>
            <w:shd w:val="clear" w:color="auto" w:fill="auto"/>
            <w:vAlign w:val="center"/>
          </w:tcPr>
          <w:p w:rsidR="00F175F2" w:rsidRPr="00A53853" w:rsidRDefault="00A53853" w:rsidP="008C7E87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Потпуним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информисањем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потписаног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инвазивну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A53853">
            <w:pPr>
              <w:pStyle w:val="a3"/>
              <w:snapToGrid w:val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Изузев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питању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тешка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траума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хитан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љекар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интервенише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</w:tr>
      <w:tr w:rsidR="002D7EE6" w:rsidTr="00AC01C1">
        <w:tc>
          <w:tcPr>
            <w:tcW w:w="1080" w:type="dxa"/>
            <w:shd w:val="clear" w:color="auto" w:fill="auto"/>
            <w:vAlign w:val="center"/>
          </w:tcPr>
          <w:p w:rsidR="00F175F2" w:rsidRPr="00A53853" w:rsidRDefault="00F175F2" w:rsidP="008C7E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1.10.16.2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фотографисање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нарочито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фотографише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потписује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његов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заступник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1.10.17.1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погодно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након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именује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заступника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односно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право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умјесто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доноси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одлуке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1.10.17.2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него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изведе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било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инвазивна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1.10.17.3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формулару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пристанка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јасно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идентификована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потписала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нарочито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both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посједује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ажурни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списак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третмана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високог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ризика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тј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u w:val="single"/>
                <w:lang w:val="sr-Cyrl-CS"/>
              </w:rPr>
              <w:t>мора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добити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информисана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сагласност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он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Хируршка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интервенција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операција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општој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локалној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анестезији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Трансфузија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крвних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продуката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Аспирациона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биопсија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 w:rsidP="002D7EE6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Биопсија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2D7EE6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Инвазивна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зрачењем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нпр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пункција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апсцеса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коришћење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компјутерске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томографије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2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F770F2" w:rsidP="00F770F2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>
              <w:rPr>
                <w:rStyle w:val="FontStyle93"/>
                <w:sz w:val="20"/>
                <w:szCs w:val="20"/>
              </w:rPr>
              <w:t>К</w:t>
            </w:r>
            <w:proofErr w:type="spellStart"/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омпјутерска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томографија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коришћење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Style w:val="FontStyle93"/>
                <w:sz w:val="20"/>
                <w:szCs w:val="20"/>
                <w:lang w:val="sr-Cyrl-CS"/>
              </w:rPr>
              <w:t>контраста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2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1.10.18.7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Магнетна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резонанца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контрастом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без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1.10.18.8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Ангиограм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дијагностички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терапијски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6331A7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Аспирација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коштане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сржи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 w:rsidP="002D7EE6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Епидуралне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ињекције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анестезија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хемотерапије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радиоактивног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материјала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1.10.18.12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Уградња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централних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катетера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4E0421" w:rsidRDefault="00F91381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Latn-CS"/>
              </w:rPr>
              <w:t>3</w:t>
            </w:r>
            <w:r w:rsidR="00F175F2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1.10.19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поступања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одбију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прекину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третман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1.10.19.1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одбијање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третмана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објашњавају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1.10.19.2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Чланови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њихова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воља</w:t>
            </w:r>
            <w:r w:rsidR="00494950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уважава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791"/>
        </w:trPr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1.10.19.3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Сва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поменута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дискусија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историји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болести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1.10.20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подржава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који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болове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помаже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Процјену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одмах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пријему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континуирано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током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хоспитализације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Процјену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ефиканости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аналгетске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Праћење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нежељених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ефеката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терапије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1.10.20.4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Пружање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савјета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хроничног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1.10.20.5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Обучавање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његовом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болу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максимално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смањи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1E7C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1E7C45" w:rsidRPr="00A53853">
              <w:rPr>
                <w:b/>
                <w:bCs/>
                <w:lang w:val="sr-Cyrl-CS"/>
              </w:rPr>
              <w:t>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ресурсе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спровођење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анкета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задовољству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1E7C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1E7C45" w:rsidRPr="00A53853">
              <w:rPr>
                <w:sz w:val="20"/>
                <w:szCs w:val="20"/>
                <w:lang w:val="sr-Cyrl-CS"/>
              </w:rPr>
              <w:t>1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Анкете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задовољству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спроводе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периодично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складу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1E7C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1E7C45" w:rsidRPr="00A53853">
              <w:rPr>
                <w:sz w:val="20"/>
                <w:szCs w:val="20"/>
                <w:lang w:val="sr-Cyrl-CS"/>
              </w:rPr>
              <w:t>1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Руководство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анализира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спроведених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анкета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предузима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корективне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превентивне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побољшања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развија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заштиту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личних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ствари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.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Ови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поступци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22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мјеста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одлагање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личних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22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добијање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потписа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овјера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реверсима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путем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примају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чување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враћају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22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вреднијим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стварима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трауматизованих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специјалним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потребама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коматозни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дезоријентисани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старије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дјеца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).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посједује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структуру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примјењује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документоване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рјешавања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притужби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Именована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задужена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управљање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притужбама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347C60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Организациона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просљеђује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0"/>
                <w:szCs w:val="20"/>
                <w:lang w:val="sr-Cyrl-CS"/>
              </w:rPr>
              <w:t>немају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начелницима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односи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Начелници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затим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утврђују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чињенично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помажу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рјешавању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проблема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Организациона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јединица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или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просљеђује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притужбе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0"/>
                <w:szCs w:val="20"/>
                <w:lang w:val="sr-Cyrl-CS"/>
              </w:rPr>
              <w:t>имају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посљедице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директору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медицинска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питања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утврђује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чињенично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стање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сарадњи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службом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квалитета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одмах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приступа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чињеница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комплетира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предмете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складу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уз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обавјештавање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онога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поднио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23</w:t>
            </w:r>
            <w:r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widowControl/>
              <w:tabs>
                <w:tab w:val="left" w:pos="1118"/>
              </w:tabs>
              <w:snapToGrid w:val="0"/>
              <w:spacing w:line="100" w:lineRule="atLeast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Руководство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периодично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анализира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податке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приговорима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Резултати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анализе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документовани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информише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особље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пацијенте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њихове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породице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могућем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избору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(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пристанак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или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одбијање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)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поступку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за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донацију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најмање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4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Одређивање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одговоран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информише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донирању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прописима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донирањем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Давање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породици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информације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шта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буде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Style w:val="FontStyle93"/>
                <w:sz w:val="20"/>
                <w:szCs w:val="20"/>
                <w:lang w:val="sr-Cyrl-CS"/>
              </w:rPr>
              <w:t>донор</w:t>
            </w:r>
            <w:proofErr w:type="spellEnd"/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како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укључени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процес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347C60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347C60">
              <w:rPr>
                <w:rStyle w:val="FontStyle93"/>
                <w:sz w:val="20"/>
                <w:szCs w:val="20"/>
                <w:lang w:val="sr-Cyrl-CS"/>
              </w:rPr>
              <w:t>Информисање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породица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47C60">
              <w:rPr>
                <w:rStyle w:val="FontStyle93"/>
                <w:sz w:val="20"/>
                <w:szCs w:val="20"/>
                <w:lang w:val="sr-Cyrl-CS"/>
              </w:rPr>
              <w:t>донирању</w:t>
            </w:r>
            <w:proofErr w:type="spellEnd"/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пажљиво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је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професионално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21"/>
                <w:szCs w:val="21"/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sz w:val="21"/>
                <w:szCs w:val="21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24</w:t>
            </w:r>
            <w:r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347C60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347C60">
              <w:rPr>
                <w:rStyle w:val="FontStyle93"/>
                <w:sz w:val="20"/>
                <w:szCs w:val="20"/>
                <w:lang w:val="sr-Cyrl-CS"/>
              </w:rPr>
              <w:t>Одлука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породице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347C60">
              <w:rPr>
                <w:rStyle w:val="FontStyle93"/>
                <w:sz w:val="20"/>
                <w:szCs w:val="20"/>
                <w:lang w:val="sr-Cyrl-CS"/>
              </w:rPr>
              <w:t>поштује</w:t>
            </w:r>
            <w:r w:rsidR="00F175F2" w:rsidRPr="00347C60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sz w:val="21"/>
                <w:szCs w:val="21"/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sz w:val="21"/>
                <w:szCs w:val="21"/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b/>
                <w:bCs/>
                <w:sz w:val="24"/>
                <w:szCs w:val="24"/>
                <w:lang w:val="sr-Cyrl-CS"/>
              </w:rPr>
            </w:pP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Установа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има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политике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процедуре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вези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са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донирањем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органа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,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што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>укључује</w:t>
            </w:r>
            <w:r w:rsidR="00F175F2" w:rsidRPr="00A53853">
              <w:rPr>
                <w:rStyle w:val="FontStyle93"/>
                <w:b/>
                <w:bCs/>
                <w:sz w:val="24"/>
                <w:szCs w:val="24"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Примјену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законских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одредби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томе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треба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обави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испитивања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би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потврдила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мождана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смрт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Листу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неопходних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којима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потврђује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смрт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мозга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Расположивост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опреме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неопходне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обави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дијагноза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потврди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мождана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смрт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Обуку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професионалног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особља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поступање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таквим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случајевима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rPr>
          <w:trHeight w:val="944"/>
        </w:trPr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</w:t>
            </w:r>
            <w:r w:rsidR="0042118D" w:rsidRPr="00A53853">
              <w:rPr>
                <w:sz w:val="20"/>
                <w:szCs w:val="20"/>
                <w:lang w:val="sr-Cyrl-CS"/>
              </w:rPr>
              <w:t>25</w:t>
            </w:r>
            <w:r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 w:rsidP="00347C60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комуникације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агенцијом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надлежном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донирање</w:t>
            </w:r>
            <w:r w:rsidR="0042118D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органа</w:t>
            </w:r>
            <w:r w:rsidR="00347C60">
              <w:rPr>
                <w:rStyle w:val="FontStyle93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1.10.2</w:t>
            </w:r>
            <w:r w:rsidR="0042118D" w:rsidRPr="00A53853">
              <w:rPr>
                <w:b/>
                <w:bCs/>
                <w:lang w:val="sr-Cyrl-CS"/>
              </w:rPr>
              <w:t>6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етичку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комисију</w:t>
            </w:r>
            <w:r w:rsidR="00F175F2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комитет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одлучују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било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виду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истражи</w:t>
            </w:r>
            <w:r w:rsidR="004E0421">
              <w:rPr>
                <w:b/>
                <w:bCs/>
                <w:lang w:val="sr-Cyrl-CS"/>
              </w:rPr>
              <w:t>-</w:t>
            </w:r>
            <w:proofErr w:type="spellStart"/>
            <w:r w:rsidRPr="00A53853">
              <w:rPr>
                <w:b/>
                <w:bCs/>
                <w:lang w:val="sr-Cyrl-CS"/>
              </w:rPr>
              <w:t>вања</w:t>
            </w:r>
            <w:proofErr w:type="spellEnd"/>
            <w:r w:rsidR="00F175F2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новој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процедури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новом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лијеку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проводе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F175F2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пацијенту</w:t>
            </w:r>
            <w:r w:rsidR="00F175F2" w:rsidRPr="00A53853">
              <w:rPr>
                <w:b/>
                <w:bCs/>
                <w:lang w:val="sr-Cyrl-CS"/>
              </w:rPr>
              <w:t xml:space="preserve">: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6.</w:t>
            </w:r>
            <w:r w:rsidRPr="00A53853">
              <w:rPr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Етичка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тијела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разматрају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евалуирају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све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научне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доказе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новом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</w:t>
            </w:r>
            <w:r w:rsidRPr="00A53853">
              <w:rPr>
                <w:sz w:val="20"/>
                <w:szCs w:val="20"/>
                <w:lang w:val="sr-Cyrl-CS"/>
              </w:rPr>
              <w:t>.2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Оцјењују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могуће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нежељени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ефекти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од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новог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лијека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процедуре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>/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испитивања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</w:t>
            </w:r>
            <w:r w:rsidRPr="00A53853">
              <w:rPr>
                <w:sz w:val="20"/>
                <w:szCs w:val="20"/>
                <w:lang w:val="sr-Cyrl-CS"/>
              </w:rPr>
              <w:t>.3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Осигурава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писмена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сагласност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за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lastRenderedPageBreak/>
              <w:t>учешће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F175F2" w:rsidP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1.10.2</w:t>
            </w:r>
            <w:r w:rsidR="0042118D" w:rsidRPr="00A53853">
              <w:rPr>
                <w:sz w:val="20"/>
                <w:szCs w:val="20"/>
                <w:lang w:val="sr-Cyrl-CS"/>
              </w:rPr>
              <w:t>6</w:t>
            </w:r>
            <w:r w:rsidRPr="00A53853">
              <w:rPr>
                <w:sz w:val="20"/>
                <w:szCs w:val="20"/>
                <w:lang w:val="sr-Cyrl-CS"/>
              </w:rPr>
              <w:t>.4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Пацијенту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потпуности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објашњавају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користи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ризици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у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вези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протоколом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истраживања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C01C1">
        <w:tc>
          <w:tcPr>
            <w:tcW w:w="1080" w:type="dxa"/>
            <w:shd w:val="clear" w:color="auto" w:fill="auto"/>
          </w:tcPr>
          <w:p w:rsidR="00F175F2" w:rsidRPr="00A53853" w:rsidRDefault="0042118D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1.10.26</w:t>
            </w:r>
            <w:r w:rsidR="00F175F2" w:rsidRPr="00A53853">
              <w:rPr>
                <w:sz w:val="20"/>
                <w:szCs w:val="20"/>
                <w:lang w:val="sr-Cyrl-CS"/>
              </w:rPr>
              <w:t>.5</w:t>
            </w:r>
          </w:p>
        </w:tc>
        <w:tc>
          <w:tcPr>
            <w:tcW w:w="4699" w:type="dxa"/>
            <w:shd w:val="clear" w:color="auto" w:fill="auto"/>
          </w:tcPr>
          <w:p w:rsidR="00F175F2" w:rsidRPr="00A53853" w:rsidRDefault="00A53853">
            <w:pPr>
              <w:pStyle w:val="Style38"/>
              <w:widowControl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Cyrl-CS"/>
              </w:rPr>
            </w:pPr>
            <w:r w:rsidRPr="00A53853">
              <w:rPr>
                <w:rStyle w:val="FontStyle93"/>
                <w:sz w:val="20"/>
                <w:szCs w:val="20"/>
                <w:lang w:val="sr-Cyrl-CS"/>
              </w:rPr>
              <w:t>Поштује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се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жеља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Style w:val="FontStyle93"/>
                <w:sz w:val="20"/>
                <w:szCs w:val="20"/>
                <w:lang w:val="sr-Cyrl-CS"/>
              </w:rPr>
              <w:t>пацијената</w:t>
            </w:r>
            <w:r w:rsidR="00F175F2" w:rsidRPr="00A53853">
              <w:rPr>
                <w:rStyle w:val="FontStyle93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175F2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F175F2" w:rsidRPr="00A53853" w:rsidRDefault="00F175F2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604" w:type="dxa"/>
            <w:shd w:val="clear" w:color="auto" w:fill="auto"/>
          </w:tcPr>
          <w:p w:rsidR="00F175F2" w:rsidRPr="00A53853" w:rsidRDefault="00F175F2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pStyle w:val="BodyText"/>
        <w:rPr>
          <w:lang w:val="sr-Cyrl-CS"/>
        </w:rPr>
      </w:pPr>
    </w:p>
    <w:tbl>
      <w:tblPr>
        <w:tblW w:w="9873" w:type="dxa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58"/>
        <w:gridCol w:w="4702"/>
        <w:gridCol w:w="900"/>
        <w:gridCol w:w="810"/>
        <w:gridCol w:w="810"/>
        <w:gridCol w:w="1593"/>
      </w:tblGrid>
      <w:tr w:rsidR="00202E45" w:rsidRPr="00A53853" w:rsidTr="00777C1B">
        <w:trPr>
          <w:trHeight w:val="145"/>
          <w:tblHeader/>
        </w:trPr>
        <w:tc>
          <w:tcPr>
            <w:tcW w:w="1058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1.11 </w:t>
            </w:r>
            <w:r w:rsidR="00A53853" w:rsidRPr="00A53853">
              <w:rPr>
                <w:sz w:val="20"/>
                <w:szCs w:val="20"/>
                <w:lang w:val="sr-Cyrl-CS"/>
              </w:rPr>
              <w:t>СЕСТРИНСТВО</w:t>
            </w:r>
          </w:p>
        </w:tc>
        <w:tc>
          <w:tcPr>
            <w:tcW w:w="90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  <w:tblHeader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4E0421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D7EE6" w:rsidTr="00777C1B">
        <w:trPr>
          <w:trHeight w:val="145"/>
          <w:tblHeader/>
        </w:trPr>
        <w:tc>
          <w:tcPr>
            <w:tcW w:w="1058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02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0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93" w:type="dxa"/>
            <w:shd w:val="clear" w:color="auto" w:fill="CCCCCC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i/>
                <w:iCs/>
                <w:lang w:val="sr-Cyrl-CS"/>
              </w:rPr>
            </w:pP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а</w:t>
            </w:r>
            <w:r w:rsidR="00202E45" w:rsidRPr="00A53853">
              <w:rPr>
                <w:rFonts w:cs="Arial"/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Опште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22" w:name="__DdeLink__555_79666188711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22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факултет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здравствене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његе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еквивалент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одговарајуће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искуство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ужег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колегијума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одобрену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мисију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визију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вриједности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циљеве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цјелокупно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bookmarkStart w:id="23" w:name="__DdeLink__28622_16774467371"/>
            <w:r w:rsidRPr="00A53853">
              <w:rPr>
                <w:b/>
                <w:bCs/>
                <w:lang w:val="sr-Cyrl-CS"/>
              </w:rPr>
              <w:t>Организациона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шема</w:t>
            </w:r>
            <w:bookmarkEnd w:id="23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приказује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структуру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Установа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Start w:id="24" w:name="__DdeLink__557_7966618871"/>
            <w:r w:rsidRPr="00A53853">
              <w:rPr>
                <w:rFonts w:cs="Arial"/>
                <w:b/>
                <w:bCs/>
                <w:lang w:val="sr-Cyrl-CS"/>
              </w:rPr>
              <w:t>документована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упутства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дежурствима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смјенском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</w:t>
            </w:r>
            <w:bookmarkEnd w:id="24"/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790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упознати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дежурствима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смјенском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планирању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реализацији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: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Простора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1.11.6.3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Потрошног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материјала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Пријема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нових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запослених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1.11.6.5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Стања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42118D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свих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одбора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комисија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тимова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унапређење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формирају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органе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делегира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25" w:name="__DdeLink__631_7966618871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25"/>
            <w:r w:rsidR="0042118D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сарађује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руководством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болнице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развија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одржава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ажуриран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услуга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1.11.8.1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ефективне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професионалну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комуникацију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1.11.9.1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Састанци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везани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редовно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одржавају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записници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састанака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Start w:id="26" w:name="__DdeLink__28568_1677446737"/>
            <w:r w:rsidRPr="00A53853">
              <w:rPr>
                <w:rFonts w:cs="Arial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bookmarkEnd w:id="26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препознавање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неусаглашених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догађаја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проблема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процесима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99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 </w:t>
            </w:r>
            <w:r w:rsidRPr="00A53853">
              <w:rPr>
                <w:rFonts w:cs="Arial"/>
                <w:b/>
                <w:bCs/>
                <w:lang w:val="sr-Cyrl-CS"/>
              </w:rPr>
              <w:t>спровођење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корекције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оцјену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њихових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ефеката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материјални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доказ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проведеним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б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људским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ресурсима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27" w:name="__DdeLink__19_1264991663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27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учествује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управљању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људским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ресурсима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77C1B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28" w:name="__DdeLink__21_1264991663"/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End w:id="28"/>
            <w:r w:rsidRPr="00A53853">
              <w:rPr>
                <w:rFonts w:cs="Arial"/>
                <w:sz w:val="20"/>
                <w:szCs w:val="20"/>
                <w:lang w:val="sr-Cyrl-CS"/>
              </w:rPr>
              <w:t>планира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сагласно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претходно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успостављеним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критериј</w:t>
            </w:r>
            <w:r w:rsidR="00777C1B">
              <w:rPr>
                <w:rFonts w:cs="Arial"/>
                <w:sz w:val="20"/>
                <w:szCs w:val="20"/>
                <w:lang w:val="sr-Cyrl-CS"/>
              </w:rPr>
              <w:t>и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осигуравају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континуитет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proofErr w:type="spellEnd"/>
            <w:r w:rsidR="00777C1B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1.11.12.2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организује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дефинисање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задатака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одређивање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прековременог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планирање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распореда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годишњих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одмора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одобравање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промјена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распореду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1.11.12.3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29" w:name="__DdeLink__30_1264991663"/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End w:id="29"/>
            <w:r w:rsidRPr="00A53853">
              <w:rPr>
                <w:rFonts w:cs="Arial"/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механизме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надзоре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оцјену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перформансе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1.11.12.4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Директор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руководилац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питања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пружа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подршку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путем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увида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уочавањем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могућности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унапређење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учинка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обезбјеђење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обуке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гдје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потребна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30" w:name="__DdeLink__639_796661887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bookmarkEnd w:id="30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одговоран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процјену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верификацију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компетенција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запошљавања</w:t>
            </w:r>
            <w:r w:rsidR="001E6308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пролази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уводно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97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1.11.14.1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персоналним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досијеима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записи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обављеном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упознавању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sz w:val="22"/>
                <w:szCs w:val="22"/>
                <w:lang w:val="sr-Cyrl-CS"/>
              </w:rPr>
            </w:pPr>
            <w:r w:rsidRPr="00A53853">
              <w:rPr>
                <w:b/>
                <w:bCs/>
                <w:sz w:val="22"/>
                <w:szCs w:val="22"/>
                <w:lang w:val="sr-Cyrl-CS"/>
              </w:rPr>
              <w:t>1.11.15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планиран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програм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упознавања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Опис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организационе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структуре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визије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мисије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вриједности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политика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Описи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послова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Опис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обезбјеђења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управљање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квалитетом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Обука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кардио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пулмоналну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реанимацију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="00681095">
              <w:rPr>
                <w:rFonts w:cs="Arial"/>
                <w:sz w:val="20"/>
                <w:szCs w:val="20"/>
                <w:lang w:val="en-US"/>
              </w:rPr>
              <w:t>CPR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стандардима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националне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асоцијације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срце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1.11.15.5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Упознавање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политикама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поступцима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смјернице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стандардне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предострожности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чишћење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проливене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тјелесних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текућина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1.11.15.6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Обука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Start w:id="31" w:name="__DdeLink__26305_1677446737"/>
            <w:bookmarkEnd w:id="31"/>
            <w:r w:rsidRPr="00A53853">
              <w:rPr>
                <w:rFonts w:cs="Arial"/>
                <w:sz w:val="20"/>
                <w:szCs w:val="20"/>
                <w:lang w:val="sr-Cyrl-CS"/>
              </w:rPr>
              <w:t>противпожарну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упознавање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планом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заштите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пролази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упознавање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специфично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одјељење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додијељено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персоналним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досијеима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извјештај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компетентности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додијељеном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одјелу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јединици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761"/>
        </w:trPr>
        <w:tc>
          <w:tcPr>
            <w:tcW w:w="1058" w:type="dxa"/>
            <w:shd w:val="clear" w:color="auto" w:fill="auto"/>
          </w:tcPr>
          <w:p w:rsidR="00202E45" w:rsidRPr="00A53853" w:rsidRDefault="00202E45" w:rsidP="004E0421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програм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континуиране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едукације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 w:rsidP="004E0421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Руковање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болничким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Дјеловања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потенцијалне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евакуације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Дјеловања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природне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катастрофе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самозаштиту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деривата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опасним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0F2D21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Подизање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1.11.17.10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4E0421" w:rsidP="004E042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>
              <w:rPr>
                <w:rFonts w:cs="Arial"/>
                <w:sz w:val="20"/>
                <w:szCs w:val="20"/>
                <w:lang w:val="sr-Cyrl-CS"/>
              </w:rPr>
              <w:t>Поступање код специфичних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rFonts w:cs="Arial"/>
                <w:sz w:val="20"/>
                <w:szCs w:val="20"/>
                <w:lang w:val="sr-Cyrl-CS"/>
              </w:rPr>
              <w:t>активности</w:t>
            </w:r>
            <w:r>
              <w:rPr>
                <w:rFonts w:cs="Arial"/>
                <w:sz w:val="20"/>
                <w:szCs w:val="20"/>
                <w:lang w:val="sr-Cyrl-CS"/>
              </w:rPr>
              <w:t xml:space="preserve"> које се односе на задатке организационе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Cyrl-CS"/>
              </w:rPr>
              <w:t>јединице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05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Компетентност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усвојеним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процедурама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периодично</w:t>
            </w:r>
            <w:r w:rsidR="001E6308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основу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документованог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програма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1.11.19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Чланови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обучени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знају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своје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улоге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вези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планова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заштите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пожара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примјеном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обезбјеђења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руковањем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опасним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материјама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хитним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случајевима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1.11.19.1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урадити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 w:rsidP="0042118D">
            <w:pPr>
              <w:pStyle w:val="a3"/>
              <w:snapToGrid w:val="0"/>
              <w:rPr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примјер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: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спаси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алармирај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остани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присебан</w:t>
            </w:r>
            <w:r w:rsidR="0042118D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евакуиши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1.11.19.2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активирати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аларм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позвати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дежурни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пријаву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затвара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вентил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довод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кисеоника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инсталацији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кисеоник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боцама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кисеоником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)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руковати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одржавати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1.11.19.5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противпожарним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вјежбама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пролази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периодичну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обуку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опасностима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радном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мјесту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 </w:t>
            </w:r>
            <w:r w:rsidRPr="00A53853">
              <w:rPr>
                <w:rFonts w:cs="Arial"/>
                <w:b/>
                <w:bCs/>
                <w:lang w:val="sr-Cyrl-CS"/>
              </w:rPr>
              <w:t>како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смањила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вјероватноћа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повреде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681095" w:rsidRDefault="00A53853" w:rsidP="0073439F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На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примјер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поступак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код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убода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иглом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повреде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леђа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инфекције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 xml:space="preserve">, </w:t>
            </w:r>
            <w:r w:rsidRPr="00681095">
              <w:rPr>
                <w:rFonts w:cs="Arial"/>
                <w:bCs/>
                <w:sz w:val="20"/>
                <w:szCs w:val="20"/>
                <w:lang w:val="sr-Cyrl-CS"/>
              </w:rPr>
              <w:t>итд</w:t>
            </w:r>
            <w:r w:rsidR="0073439F" w:rsidRPr="00681095">
              <w:rPr>
                <w:rFonts w:cs="Arial"/>
                <w:bCs/>
                <w:sz w:val="20"/>
                <w:szCs w:val="20"/>
                <w:lang w:val="sr-Cyrl-CS"/>
              </w:rPr>
              <w:t>.)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1.18.20.1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персоналним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досијеима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обуци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везаној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опасности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1.18.20.2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повредама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описом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предузетих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превентивних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ризика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ц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Њега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пацијената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85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одговорна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нивоу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организационе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јединице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бави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административним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клиничким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поступци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односе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Основна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хигијена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коже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укључења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породица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обавезе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Преношење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одредби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подучавање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оцјењивање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процеса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информисања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здравствене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proofErr w:type="spellEnd"/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болничких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надзор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њима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Безбједност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инфраструктуре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1.11.22.9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Правилно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узорковања</w:t>
            </w:r>
            <w:proofErr w:type="spellEnd"/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материјала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дијагностику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Исхрана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Позивање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1.11.22.12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Интерна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екстерна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комуникација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поступци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доступни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одјељењу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гдје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пружа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здравствена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њега</w:t>
            </w:r>
            <w:r w:rsidR="001E6308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hd w:val="clear" w:color="auto" w:fill="FFFF00"/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6626D9">
            <w:pPr>
              <w:snapToGrid w:val="0"/>
              <w:rPr>
                <w:rFonts w:cs="Arial"/>
                <w:b/>
                <w:bCs/>
                <w:lang w:val="sr-Cyrl-CS"/>
              </w:rPr>
            </w:pPr>
            <w:bookmarkStart w:id="32" w:name="__DdeLink__637_796661887"/>
            <w:r w:rsidRPr="00A53853">
              <w:rPr>
                <w:rFonts w:cs="Arial"/>
                <w:b/>
                <w:bCs/>
                <w:lang w:val="sr-Cyrl-CS"/>
              </w:rPr>
              <w:t>Директор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питања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односно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главна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73439F" w:rsidRPr="00A53853">
              <w:rPr>
                <w:rFonts w:cs="Arial"/>
                <w:b/>
                <w:bCs/>
                <w:lang w:val="sr-Cyrl-CS"/>
              </w:rPr>
              <w:t>,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End w:id="32"/>
            <w:r w:rsidR="006626D9">
              <w:rPr>
                <w:rFonts w:cs="Arial"/>
                <w:b/>
                <w:bCs/>
                <w:lang w:val="sr-Cyrl-CS"/>
              </w:rPr>
              <w:t>одговара за развој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</w:t>
            </w:r>
            <w:r w:rsidR="006626D9">
              <w:rPr>
                <w:rFonts w:cs="Arial"/>
                <w:b/>
                <w:bCs/>
                <w:lang w:val="sr-Cyrl-CS"/>
              </w:rPr>
              <w:t>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="006626D9">
              <w:rPr>
                <w:rFonts w:cs="Arial"/>
                <w:b/>
                <w:bCs/>
                <w:lang w:val="sr-Cyrl-CS"/>
              </w:rPr>
              <w:t>поступака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унапређује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квалитет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његе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области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shd w:val="clear" w:color="auto" w:fill="FFFF00"/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грешака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Start w:id="33" w:name="__DdeLink__635_796661887"/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bookmarkEnd w:id="33"/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34" w:name="__DdeLink__633_796661887"/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bookmarkEnd w:id="34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пада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пада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декубитусних</w:t>
            </w:r>
            <w:proofErr w:type="spellEnd"/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улцера</w:t>
            </w:r>
            <w:proofErr w:type="spellEnd"/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интравенске</w:t>
            </w:r>
            <w:proofErr w:type="spellEnd"/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терапије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руку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кардио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пулмоналне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реанимације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58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1.11.24.7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болничких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Ради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задовољавања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потреба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организационим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јединицама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обезбјеђују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неопходне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залихе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постељине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пиџама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папуча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Успостављење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минималног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нивоа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1.11.25.2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Механизме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обнављање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редовне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ванредне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).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штите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приватност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Обезбјеђују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одвојеност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између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1.11.26.2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Одвајају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мушке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женских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осигуравају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повјерљивост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података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пацијентима</w:t>
            </w:r>
            <w:r w:rsidR="001E6308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1.11.27.1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Дозвољава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приступ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строго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поступцима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установе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1.11.27.2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разговара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просторијама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гдје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други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чути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1.11.27.3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3439F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јавно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истицање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личних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података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односно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података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њему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врши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физичко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механичку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имобилизацију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ограничавање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кретања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обучено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компетентно</w:t>
            </w:r>
            <w:bookmarkStart w:id="35" w:name="__DdeLink__26313_1677446737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End w:id="35"/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сврхе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чему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докази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1.11.29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Физичко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механичка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имобилизација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ограничавање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кретања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врши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професионалан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начин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Одређују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начини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његу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примијењена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Примјењује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дефинише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временско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трајање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Спроводи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поновљена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након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уклањања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времена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спроводи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крвотока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циркулације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удова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примијењена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реакција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Спроводе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прикладне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интервенције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угрожена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циркулација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Спроводе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прикладне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интервенције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нежељене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појаве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усљед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средстава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смирење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="00681095">
              <w:rPr>
                <w:rFonts w:cs="Arial"/>
                <w:sz w:val="20"/>
                <w:szCs w:val="20"/>
                <w:lang w:val="sr-Cyrl-CS"/>
              </w:rPr>
              <w:t>Haldol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="00681095">
              <w:rPr>
                <w:rFonts w:cs="Arial"/>
                <w:sz w:val="20"/>
                <w:szCs w:val="20"/>
                <w:lang w:val="sr-Cyrl-CS"/>
              </w:rPr>
              <w:t>Thorazine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итд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.),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Заштићена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достојанство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обухвата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покривање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задовољења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физиолошких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1.11.29.8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Доступан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алармни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због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хитне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помоћи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асистенције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1.11.29.9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напријед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наведено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одговарајућој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пријаву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нежељених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догађаја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755406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2</w:t>
            </w:r>
            <w:r w:rsidR="00202E45" w:rsidRPr="00A53853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Пацијентима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њиховим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породицама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разумљиве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информације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премјеш</w:t>
            </w:r>
            <w:proofErr w:type="spellEnd"/>
            <w:r w:rsidR="004E0421">
              <w:rPr>
                <w:rFonts w:cs="Arial"/>
                <w:b/>
                <w:bCs/>
                <w:lang w:val="sr-Cyrl-CS"/>
              </w:rPr>
              <w:t>-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таја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отпуста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начин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дефини</w:t>
            </w:r>
            <w:proofErr w:type="spellEnd"/>
            <w:r w:rsidR="004E0421">
              <w:rPr>
                <w:rFonts w:cs="Arial"/>
                <w:b/>
                <w:bCs/>
                <w:lang w:val="sr-Cyrl-CS"/>
              </w:rPr>
              <w:t>-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сано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поступцима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подразумијева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1.11.30.1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Пружање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сигурном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1.11.30.2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Пружање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методама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свакодневне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активности</w:t>
            </w:r>
            <w:r w:rsidR="001E6308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познају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процедуре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bookmarkStart w:id="36" w:name="__DdeLink__26299_1677446737"/>
            <w:bookmarkEnd w:id="36"/>
            <w:r w:rsidRPr="00A53853">
              <w:rPr>
                <w:rFonts w:cs="Arial"/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Праћење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виталних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знакова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познавање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одступања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нормалног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стања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поновљена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дјелокругом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нпр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интензивна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њега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соба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порођај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итд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>.)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медикације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1.11.31.4</w:t>
            </w:r>
          </w:p>
        </w:tc>
        <w:tc>
          <w:tcPr>
            <w:tcW w:w="4702" w:type="dxa"/>
            <w:shd w:val="clear" w:color="auto" w:fill="auto"/>
          </w:tcPr>
          <w:p w:rsidR="00202E45" w:rsidRPr="004E0421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proofErr w:type="spellStart"/>
            <w:r w:rsidRPr="004E0421">
              <w:rPr>
                <w:rFonts w:cs="Arial"/>
                <w:sz w:val="20"/>
                <w:szCs w:val="20"/>
                <w:lang w:val="sr-Cyrl-CS"/>
              </w:rPr>
              <w:t>Парентерална</w:t>
            </w:r>
            <w:proofErr w:type="spellEnd"/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терапија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увођење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одржавање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прекид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4E0421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4E0421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Падови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-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процјена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ризика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методе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спречавања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падова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пулсне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оксиметрије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Улогу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срчаног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респираторног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застоја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36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1.11.31.9</w:t>
            </w:r>
          </w:p>
        </w:tc>
        <w:tc>
          <w:tcPr>
            <w:tcW w:w="4702" w:type="dxa"/>
            <w:shd w:val="clear" w:color="auto" w:fill="auto"/>
          </w:tcPr>
          <w:p w:rsidR="00202E45" w:rsidRPr="004E0421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4E0421">
              <w:rPr>
                <w:rFonts w:cs="Arial"/>
                <w:sz w:val="20"/>
                <w:szCs w:val="20"/>
                <w:lang w:val="sr-Cyrl-CS"/>
              </w:rPr>
              <w:t>Исправну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4E0421">
              <w:rPr>
                <w:rFonts w:cs="Arial"/>
                <w:sz w:val="20"/>
                <w:szCs w:val="20"/>
                <w:lang w:val="sr-Cyrl-CS"/>
              </w:rPr>
              <w:t>њег</w:t>
            </w:r>
            <w:r w:rsidR="00C21E6B" w:rsidRPr="004E0421">
              <w:rPr>
                <w:rFonts w:cs="Arial"/>
                <w:sz w:val="20"/>
                <w:szCs w:val="20"/>
                <w:lang w:val="sr-Cyrl-CS"/>
              </w:rPr>
              <w:t>у</w:t>
            </w:r>
            <w:proofErr w:type="spellEnd"/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4E0421">
              <w:rPr>
                <w:rFonts w:cs="Arial"/>
                <w:sz w:val="20"/>
                <w:szCs w:val="20"/>
                <w:lang w:val="sr-Cyrl-CS"/>
              </w:rPr>
              <w:t>назогастричне</w:t>
            </w:r>
            <w:proofErr w:type="spellEnd"/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сонде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Н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Г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), </w:t>
            </w:r>
            <w:proofErr w:type="spellStart"/>
            <w:r w:rsidRPr="004E0421">
              <w:rPr>
                <w:rFonts w:cs="Arial"/>
                <w:sz w:val="20"/>
                <w:szCs w:val="20"/>
                <w:lang w:val="sr-Cyrl-CS"/>
              </w:rPr>
              <w:t>гастростомске</w:t>
            </w:r>
            <w:proofErr w:type="spellEnd"/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сонде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ГТ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4E0421">
              <w:rPr>
                <w:rFonts w:cs="Arial"/>
                <w:sz w:val="20"/>
                <w:szCs w:val="20"/>
                <w:lang w:val="sr-Cyrl-CS"/>
              </w:rPr>
              <w:t>храњење</w:t>
            </w:r>
            <w:r w:rsidR="00202E45" w:rsidRPr="004E0421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4E0421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4E0421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4E0421" w:rsidRDefault="007B0F5C">
            <w:pPr>
              <w:pStyle w:val="a3"/>
              <w:snapToGrid w:val="0"/>
              <w:jc w:val="center"/>
              <w:rPr>
                <w:lang w:val="sr-Cyrl-CS"/>
              </w:rPr>
            </w:pPr>
            <w:r>
              <w:rPr>
                <w:lang w:val="sr-Latn-BA"/>
              </w:rPr>
              <w:t>1</w:t>
            </w:r>
            <w:r w:rsidR="00202E45" w:rsidRPr="004E0421">
              <w:rPr>
                <w:lang w:val="sr-Cyrl-CS"/>
              </w:rPr>
              <w:t>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Пласирање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тоалета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уринарних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катетера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стерилним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материјалом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инструментима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Његу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коже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превенцију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улцера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третман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декубитусних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улцера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Улогу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сестринског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природних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катастрофа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других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хитних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механичке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имобилизације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ограничавања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1.11.31.15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Руковање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испитивање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шећера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сигурног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чишћења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проливених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хемикалија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људских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течности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1.11.31.17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Поступање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крвљу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производима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флеботомија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).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i/>
                <w:iCs/>
                <w:lang w:val="sr-Cyrl-CS"/>
              </w:rPr>
            </w:pP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д</w:t>
            </w:r>
            <w:r w:rsidR="00202E45" w:rsidRPr="00A53853">
              <w:rPr>
                <w:rFonts w:cs="Arial"/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Управљање</w:t>
            </w:r>
            <w:r w:rsidR="00202E45" w:rsidRPr="00A53853">
              <w:rPr>
                <w:rFonts w:cs="Arial"/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i/>
                <w:iCs/>
                <w:lang w:val="sr-Cyrl-CS"/>
              </w:rPr>
              <w:t>ризиком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осигуравају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сигурност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опреме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Одржавају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ниво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вјештине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коришћењу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укључујући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рјешавање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мањих</w:t>
            </w:r>
            <w:r w:rsidR="0073439F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проблема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Знају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обавијесте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неисправности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1.11.32.3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означавају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неисправну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остали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чланови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користе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преоперативне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контролне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листе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како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процијенили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ли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спреман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хируршки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захват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укључује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4E0421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4E0421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1.11.33.1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4E042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Једнозначну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треба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буде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подвргнут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 w:rsidP="004E0421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 w:rsidP="004E042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матични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увидом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такође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тражи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каже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ће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бити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урађена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формулар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сагласности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исправно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попуњен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хирурга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хируршког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захвата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обављене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мјесто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исправно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означено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7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фасцикла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радиолошким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лабораторијски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резултати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резултати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тестова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трудноћу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примјенљиво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налазе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1.11.33.7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комплетности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анестезијске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физичком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прегледу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1.11.33.9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650A6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операцију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резервисана</w:t>
            </w:r>
            <w:r w:rsidR="007650A6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обезбијеђена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Спровођење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медикације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планира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основу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љекарских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налога</w:t>
            </w:r>
            <w:r w:rsidR="00A2322E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Приликом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администрирања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медикације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смањење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ризика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грешака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1.11.35.1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помоћу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траке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презиме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1.11.35.2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раде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двоструку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међусобну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израчунавања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високог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ризика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потписују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обје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1.11.35.3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медикације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„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правило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7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“: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начин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примјене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учесталост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1.11.36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Служба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сестринства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осигурава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придржавање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основних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сигурносних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мјера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опреза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код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давања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1.11.36.1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Подручја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похрањивање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закључана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изузев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1.11.36.2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Подручја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врши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припрема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добро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освијетљена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чиста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затвореном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простору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како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избјегла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ометања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1.11.36.3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стандардна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листа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медикације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залихама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107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1.11.37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дистрибуира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похрањује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сигурно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рукује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наркотицима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складу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строгим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политикама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1A0961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контролисане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упутство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дефинише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одговорност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тех</w:t>
            </w:r>
            <w:proofErr w:type="spellEnd"/>
            <w:r w:rsidR="001A0961">
              <w:rPr>
                <w:rFonts w:cs="Arial"/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lastRenderedPageBreak/>
              <w:t>ничара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контрол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приступа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закључавање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вођењ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="001A0961">
              <w:rPr>
                <w:rFonts w:cs="Arial"/>
                <w:sz w:val="20"/>
                <w:szCs w:val="20"/>
                <w:lang w:val="sr-Cyrl-CS"/>
              </w:rPr>
              <w:t xml:space="preserve">потребне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1.11.37.2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Ормар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похрањивање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сигуран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обезбијеђен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двоструким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закључавањем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Кључеви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ормара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похрањивање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налазе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главне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Задужена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свакој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пребројава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заједно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задуженим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сљедећу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смјену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њихову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количину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адекватно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1.11.37.5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искоришћеним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неискоришћеним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отпадним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наркотицима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контролисаним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супстанцама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складу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документованим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поступцима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дефинисала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апотека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1.11.38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Сестринско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особље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чек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-</w:t>
            </w:r>
            <w:r w:rsidRPr="00A53853">
              <w:rPr>
                <w:rFonts w:cs="Arial"/>
                <w:b/>
                <w:bCs/>
                <w:lang w:val="sr-Cyrl-CS"/>
              </w:rPr>
              <w:t>листе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за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1.11.38.1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функционалности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датума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истицања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рока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кардио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респираторну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реанимацију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1.11.38.2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Садржај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покретног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комплета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лијекова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прибора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хитне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случајеве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1.11.38.3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Стање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батерије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дефибрилатора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боца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кисиком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сукционе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машине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амбу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балона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резервоара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ендотрахеалне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тубе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неонаталне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педијатријске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одрасле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попуњеност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кутије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одлагање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оштрих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предмета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4E3964">
            <w:pPr>
              <w:pStyle w:val="a3"/>
              <w:snapToGrid w:val="0"/>
              <w:rPr>
                <w:lang w:val="sr-Cyrl-CS"/>
              </w:rPr>
            </w:pPr>
            <w:r>
              <w:rPr>
                <w:sz w:val="20"/>
                <w:lang w:val="sr-Cyrl-CS"/>
              </w:rPr>
              <w:t>Шта</w:t>
            </w:r>
            <w:r w:rsidRPr="004E3964">
              <w:rPr>
                <w:sz w:val="20"/>
                <w:lang w:val="sr-Cyrl-CS"/>
              </w:rPr>
              <w:t xml:space="preserve"> је примјенљиво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1.11.39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поступак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односи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налоге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које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љекари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дају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телефоном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. </w:t>
            </w:r>
            <w:r w:rsidRPr="00A53853">
              <w:rPr>
                <w:rFonts w:cs="Arial"/>
                <w:b/>
                <w:bCs/>
                <w:lang w:val="sr-Cyrl-CS"/>
              </w:rPr>
              <w:t>Овај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поступак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обухвата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најмање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примјер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телефоном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лијек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1.11.39.1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Особа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примила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телефонски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"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поновним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читањем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"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цијелог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га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1.11.39.2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року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24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сата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телефонски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потписује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398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1.11.39.3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Телефоном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примљени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налог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потписима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1.11.40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Постоје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политике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документовани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поступци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односе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руковање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, </w:t>
            </w:r>
            <w:r w:rsidRPr="00A53853">
              <w:rPr>
                <w:rFonts w:cs="Arial"/>
                <w:b/>
                <w:bCs/>
                <w:lang w:val="sr-Cyrl-CS"/>
              </w:rPr>
              <w:t>коришћење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администрирање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крви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крвних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производа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1.11.40.1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Приликом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одређивања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идентитета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идентификатора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нпр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.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историје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болести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),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 w:rsidP="007B0F5C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7B0F5C">
              <w:rPr>
                <w:rFonts w:cs="Arial"/>
                <w:sz w:val="20"/>
                <w:szCs w:val="20"/>
                <w:lang w:val="sr-Cyrl-BA"/>
              </w:rPr>
              <w:t>администрирања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члана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идентитет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сврху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утврђивања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подударности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упутом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администрирања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једна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два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члана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верификују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идентитет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1.11.40.4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наручене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продуката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4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1.11.40.5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Води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евиденција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враћеној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неутрошеној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крвним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продуктима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27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идентификују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b/>
                <w:bCs/>
                <w:lang w:val="sr-Cyrl-CS"/>
              </w:rPr>
              <w:t>новорођенчад</w:t>
            </w:r>
            <w:proofErr w:type="spellEnd"/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25785">
        <w:trPr>
          <w:trHeight w:val="464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1.11.41.1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тракице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стављају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ОДМАХ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након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рођења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725785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725785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681095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25785">
        <w:trPr>
          <w:trHeight w:val="464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1.11.41.2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тракица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ставља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руку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ногу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такође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630607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мајку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725785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725785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25785">
        <w:trPr>
          <w:trHeight w:val="27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1.11.41.3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водоотпорне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идентификационе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тракице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725785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725785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725785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559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предаје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бебу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родитељима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након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што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је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верификовано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сљедеће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: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69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1.11.42.1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Упоређено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наруквици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именом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наруквици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потврђена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идентификација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,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273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1.11.42.2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Извршено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информисање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мајке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основама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rFonts w:cs="Arial"/>
                <w:sz w:val="20"/>
                <w:szCs w:val="20"/>
                <w:lang w:val="sr-Cyrl-CS"/>
              </w:rPr>
              <w:t>његе</w:t>
            </w:r>
            <w:proofErr w:type="spellEnd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бебе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832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1.11.43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b/>
                <w:bCs/>
                <w:lang w:val="sr-Cyrl-CS"/>
              </w:rPr>
            </w:pPr>
            <w:r w:rsidRPr="00A53853">
              <w:rPr>
                <w:rFonts w:cs="Arial"/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сестре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/</w:t>
            </w:r>
            <w:r w:rsidRPr="00A53853">
              <w:rPr>
                <w:rFonts w:cs="Arial"/>
                <w:b/>
                <w:bCs/>
                <w:lang w:val="sr-Cyrl-CS"/>
              </w:rPr>
              <w:t>техничари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упутства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која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регулишу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премјештање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унутар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 xml:space="preserve"> </w:t>
            </w:r>
            <w:r w:rsidRPr="00A53853">
              <w:rPr>
                <w:rFonts w:cs="Arial"/>
                <w:b/>
                <w:bCs/>
                <w:lang w:val="sr-Cyrl-CS"/>
              </w:rPr>
              <w:t>установе</w:t>
            </w:r>
            <w:r w:rsidR="00202E45" w:rsidRPr="00A53853">
              <w:rPr>
                <w:rFonts w:cs="Arial"/>
                <w:b/>
                <w:bCs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695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1.11.43.1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bookmarkStart w:id="37" w:name="__DdeLink__26311_1677446737"/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bookmarkEnd w:id="37"/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могу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наведу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име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одговорног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љекара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преузима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послије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премјештања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777C1B">
        <w:trPr>
          <w:trHeight w:val="1609"/>
        </w:trPr>
        <w:tc>
          <w:tcPr>
            <w:tcW w:w="1058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1.11.43.2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врше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попуњавају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чек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-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листу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прегледом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посебних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потреба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сличну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сестре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/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техничаре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примају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укључи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психичком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лијековима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донио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собом</w:t>
            </w:r>
            <w:r w:rsidR="00A2322E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итд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lang w:val="sr-Cyrl-CS"/>
              </w:rPr>
              <w:t xml:space="preserve"> </w:t>
            </w:r>
          </w:p>
        </w:tc>
      </w:tr>
      <w:tr w:rsidR="002D7EE6" w:rsidTr="00777C1B">
        <w:trPr>
          <w:trHeight w:val="464"/>
        </w:trPr>
        <w:tc>
          <w:tcPr>
            <w:tcW w:w="1058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1.11.43.3</w:t>
            </w:r>
          </w:p>
        </w:tc>
        <w:tc>
          <w:tcPr>
            <w:tcW w:w="4702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rFonts w:cs="Arial"/>
                <w:sz w:val="20"/>
                <w:szCs w:val="20"/>
                <w:lang w:val="sr-Cyrl-CS"/>
              </w:rPr>
            </w:pPr>
            <w:r w:rsidRPr="00A53853">
              <w:rPr>
                <w:rFonts w:cs="Arial"/>
                <w:sz w:val="20"/>
                <w:szCs w:val="20"/>
                <w:lang w:val="sr-Cyrl-CS"/>
              </w:rPr>
              <w:t>Информације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премјештају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документују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медицинској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документацији</w:t>
            </w:r>
            <w:r w:rsidR="00202E45" w:rsidRPr="00A53853">
              <w:rPr>
                <w:rFonts w:cs="Arial"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rFonts w:cs="Arial"/>
                <w:sz w:val="20"/>
                <w:szCs w:val="20"/>
                <w:lang w:val="sr-Cyrl-CS"/>
              </w:rPr>
              <w:t>пацијента</w:t>
            </w:r>
            <w:r w:rsidR="00A2322E">
              <w:rPr>
                <w:rFonts w:cs="Arial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</w:p>
        </w:tc>
        <w:tc>
          <w:tcPr>
            <w:tcW w:w="159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Default="00202E45">
      <w:pPr>
        <w:rPr>
          <w:lang w:val="sr-Cyrl-CS"/>
        </w:rPr>
      </w:pPr>
    </w:p>
    <w:p w:rsidR="001A0961" w:rsidRPr="00A53853" w:rsidRDefault="001A0961">
      <w:pPr>
        <w:rPr>
          <w:lang w:val="sr-Cyrl-CS"/>
        </w:rPr>
      </w:pPr>
    </w:p>
    <w:tbl>
      <w:tblPr>
        <w:tblW w:w="0" w:type="auto"/>
        <w:tblInd w:w="-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59"/>
        <w:gridCol w:w="4713"/>
        <w:gridCol w:w="888"/>
        <w:gridCol w:w="810"/>
        <w:gridCol w:w="810"/>
        <w:gridCol w:w="1474"/>
      </w:tblGrid>
      <w:tr w:rsidR="00202E45" w:rsidRPr="00A53853" w:rsidTr="00A2322E">
        <w:trPr>
          <w:tblHeader/>
        </w:trPr>
        <w:tc>
          <w:tcPr>
            <w:tcW w:w="1059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Подгрупа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1.12 </w:t>
            </w:r>
            <w:r w:rsidR="00A53853" w:rsidRPr="00A53853">
              <w:rPr>
                <w:sz w:val="20"/>
                <w:szCs w:val="20"/>
                <w:lang w:val="sr-Cyrl-CS"/>
              </w:rPr>
              <w:t>СЛУЖБЕ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ЗА</w:t>
            </w:r>
            <w:r w:rsidRPr="00A53853">
              <w:rPr>
                <w:sz w:val="20"/>
                <w:szCs w:val="20"/>
                <w:lang w:val="sr-Cyrl-CS"/>
              </w:rPr>
              <w:t xml:space="preserve"> </w:t>
            </w:r>
            <w:r w:rsidR="00A53853" w:rsidRPr="00A53853">
              <w:rPr>
                <w:sz w:val="20"/>
                <w:szCs w:val="20"/>
                <w:lang w:val="sr-Cyrl-CS"/>
              </w:rPr>
              <w:t>ПОДРШКУ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rPr>
          <w:tblHeader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Ознака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стандарда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1A0961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b/>
                <w:bCs/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>/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акредитација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Категорија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установе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Степен</w:t>
            </w:r>
            <w:r w:rsidR="00202E45" w:rsidRPr="00A53853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sz w:val="20"/>
                <w:szCs w:val="20"/>
                <w:lang w:val="sr-Cyrl-CS"/>
              </w:rPr>
              <w:t>задовољења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202E45" w:rsidRPr="00A53853" w:rsidTr="00A2322E">
        <w:trPr>
          <w:tblHeader/>
        </w:trPr>
        <w:tc>
          <w:tcPr>
            <w:tcW w:w="1059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3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88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10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74" w:type="dxa"/>
            <w:shd w:val="pct10" w:color="auto" w:fill="auto"/>
          </w:tcPr>
          <w:p w:rsidR="00202E45" w:rsidRPr="00A53853" w:rsidRDefault="00202E45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b/>
                <w:bCs/>
                <w:i/>
                <w:iCs/>
                <w:sz w:val="20"/>
                <w:szCs w:val="20"/>
                <w:shd w:val="clear" w:color="auto" w:fill="FFFF0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Набавка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спецификације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набавку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утврђују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захтјеве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квалитет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производа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набављају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Квалитет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набављених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производа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Одговорности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квалитета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набављених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производа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поступак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документовани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механизам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континуирано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праћење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оцјењивање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преиспитивање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испоручилаца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услуга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појави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одступање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уговора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Одговорност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праћење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испоручилаца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услуга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дефинисана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Кухиња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Кухиња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придружене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функције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надзором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инфекцијама</w:t>
            </w:r>
            <w:r w:rsidR="00202E45" w:rsidRPr="00A53853">
              <w:rPr>
                <w:b/>
                <w:bCs/>
                <w:lang w:val="sr-Cyrl-CS"/>
              </w:rPr>
              <w:t xml:space="preserve">.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Хигијена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здравље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сталним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надзором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руководиоца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управљање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инфекцијама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Захтјеви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прописаном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температуром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задовољени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током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1.12.4.1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D63A38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Складиштења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1.12.4.2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1.12.4.3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Транспорта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38" w:name="Jump%208"/>
            <w:bookmarkEnd w:id="38"/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примјењују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хигијене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очувања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квалитета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хране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Храна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заштићена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утицаја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околине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Воће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детаљно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Контејнери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тунели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отпатке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довољном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броју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заштићени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инсеката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глодара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покривени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Контејнери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одмах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након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испразне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сјечење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пилетине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посебне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одмах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након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Температура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фрижидера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провјерава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свакога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дневник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очитане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температуре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Кухињске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просторије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без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барица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поду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довољно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опремљених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течним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сапуном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папирним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убрусима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почетку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смјене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увијек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дотакне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предмет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покривена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Рукавице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носе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свјежим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месом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воћем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поврћем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917"/>
        </w:trPr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Особљу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обољело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респираторних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стомачних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инфекција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забрањено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1.12.5.13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столице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запослених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присуство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паразита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обавезно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запошљавања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мјесеци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сходно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Закону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заштити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становништва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заразних</w:t>
            </w:r>
            <w:r w:rsidR="00202E45" w:rsidRPr="00A53853">
              <w:rPr>
                <w:i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i/>
                <w:sz w:val="20"/>
                <w:szCs w:val="20"/>
                <w:lang w:val="sr-Cyrl-CS"/>
              </w:rPr>
              <w:t>болести</w:t>
            </w:r>
            <w:r w:rsidR="00182BA0">
              <w:rPr>
                <w:i/>
                <w:sz w:val="20"/>
                <w:szCs w:val="20"/>
                <w:lang w:val="sr-Cyrl-CS"/>
              </w:rPr>
              <w:t>.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1301"/>
        </w:trPr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процедуре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односе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поменута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питања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преиспитује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руководилац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инфекцијама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lang w:val="sr-Cyrl-CS"/>
              </w:rPr>
            </w:pPr>
            <w:r w:rsidRPr="00A53853">
              <w:rPr>
                <w:b/>
                <w:bCs/>
                <w:i/>
                <w:iCs/>
                <w:lang w:val="sr-Cyrl-CS"/>
              </w:rPr>
              <w:t>б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lang w:val="sr-Cyrl-CS"/>
              </w:rPr>
              <w:t>Прање</w:t>
            </w:r>
            <w:r w:rsidR="00202E45" w:rsidRPr="00A53853">
              <w:rPr>
                <w:b/>
                <w:bCs/>
                <w:i/>
                <w:iCs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lang w:val="sr-Cyrl-CS"/>
              </w:rPr>
              <w:t>веша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39" w:name="Jump9"/>
            <w:bookmarkEnd w:id="39"/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процедуре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рубљем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фазе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сакупљања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рубља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соба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до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завршетка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чишћења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 w:rsidP="00756C33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1.12.7.1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Чисто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пакује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преноси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складишти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дистрибуира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држи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заштићеним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контаминације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прашине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1.12.7.2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раздвајање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прљавог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вријеме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складиштења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транспорта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1.12.7.3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Колица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превоз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односно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прљавог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јасно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означена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одвојена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Рубље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контаминирано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крвљу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proofErr w:type="spellStart"/>
            <w:r w:rsidRPr="00A53853">
              <w:rPr>
                <w:b/>
                <w:bCs/>
                <w:lang w:val="sr-Cyrl-CS"/>
              </w:rPr>
              <w:t>екскрементима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 </w:t>
            </w:r>
            <w:r w:rsidRPr="00A53853">
              <w:rPr>
                <w:b/>
                <w:bCs/>
                <w:lang w:val="sr-Cyrl-CS"/>
              </w:rPr>
              <w:t>телесним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течностима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држе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изолацији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пакује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чува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транспортује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складу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стандардима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1.12.8.1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додирује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што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помјерања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1.12.8.2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Код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руковања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оваквим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погодна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средства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паковање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личну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заштиту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вреће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само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прљаво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рукавице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кецеље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маске</w:t>
            </w:r>
            <w:r w:rsidR="00202E45" w:rsidRPr="00A53853">
              <w:rPr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1.12.8.3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182BA0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Рубље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убацује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вреће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</w:t>
            </w:r>
            <w:r w:rsidR="002F7E89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коришћено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чува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нити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пере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гд</w:t>
            </w:r>
            <w:r w:rsidR="00182BA0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лијече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пацијенти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i/>
                <w:iCs/>
                <w:sz w:val="20"/>
                <w:szCs w:val="20"/>
                <w:lang w:val="sr-Cyrl-CS"/>
              </w:rPr>
            </w:pP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ц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Техничка</w:t>
            </w:r>
            <w:r w:rsidR="00202E45"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служба</w:t>
            </w:r>
          </w:p>
        </w:tc>
        <w:tc>
          <w:tcPr>
            <w:tcW w:w="888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bookmarkStart w:id="40" w:name="jump10"/>
            <w:bookmarkEnd w:id="40"/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укључује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1.12.9.1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Централни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списак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локацијом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употребе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68109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1.12.9.2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A53853" w:rsidP="00681095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Превентивно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одржавање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упутству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произвођача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A53853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Најмање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95%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обухваћено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превентивним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одржавањем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 </w:t>
            </w: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пацијентима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провјерена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погледу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безбједности</w:t>
            </w:r>
            <w:r w:rsidR="00202E45" w:rsidRPr="00A53853">
              <w:rPr>
                <w:b/>
                <w:bCs/>
                <w:lang w:val="sr-Cyrl-CS"/>
              </w:rPr>
              <w:t xml:space="preserve"> (</w:t>
            </w:r>
            <w:r w:rsidRPr="00A53853">
              <w:rPr>
                <w:b/>
                <w:bCs/>
                <w:lang w:val="sr-Cyrl-CS"/>
              </w:rPr>
              <w:t>заштита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удара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струје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друго</w:t>
            </w:r>
            <w:r w:rsidR="00202E45" w:rsidRPr="00A53853">
              <w:rPr>
                <w:b/>
                <w:bCs/>
                <w:lang w:val="sr-Cyrl-CS"/>
              </w:rPr>
              <w:t xml:space="preserve">).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1.12.10.1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постоји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документација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превентивном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lastRenderedPageBreak/>
              <w:t>одржавању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калибрацији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еталонирању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записе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отказима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извршеним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поправкама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1.12.10.2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контролише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испитује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пуштања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означавање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ознакама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садрже</w:t>
            </w:r>
            <w:r w:rsidR="00202E45" w:rsidRPr="00A53853">
              <w:rPr>
                <w:b/>
                <w:bCs/>
                <w:lang w:val="sr-Cyrl-CS"/>
              </w:rPr>
              <w:t xml:space="preserve">: 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1.12.11.1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Датум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извршеног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наредног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планираног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превен</w:t>
            </w:r>
            <w:proofErr w:type="spellEnd"/>
            <w:r w:rsidR="00B019E6">
              <w:rPr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тивног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одржавања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испитивања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калибрације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,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1.12.11.2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Инвентарски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број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Запослени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установи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љекари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сестре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помоћно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познају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опасности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повезане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опремом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Обука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особља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обухвата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упознавање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могућим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инцидентима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повезаним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коришћењем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односе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1.12.13.1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Оправке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изврши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трећа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страна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подуговарач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1.12.13.2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Забрану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коришћења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продужних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каблова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shd w:val="clear" w:color="auto" w:fill="FFFF00"/>
                <w:lang w:val="sr-Cyrl-CS"/>
              </w:rPr>
            </w:pPr>
            <w:bookmarkStart w:id="41" w:name="jump12"/>
            <w:bookmarkEnd w:id="41"/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подручја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shd w:val="clear" w:color="auto" w:fill="FFFF0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напајања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енергијом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 w:val="restart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зависно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врсте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опреме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располаже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установа</w:t>
            </w: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Лифтове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Генератор</w:t>
            </w:r>
            <w:r w:rsidR="00202E45" w:rsidRPr="00A53853">
              <w:rPr>
                <w:sz w:val="20"/>
                <w:szCs w:val="20"/>
                <w:lang w:val="sr-Cyrl-CS"/>
              </w:rPr>
              <w:t>(</w:t>
            </w:r>
            <w:r w:rsidRPr="00A53853">
              <w:rPr>
                <w:sz w:val="20"/>
                <w:szCs w:val="20"/>
                <w:lang w:val="sr-Cyrl-CS"/>
              </w:rPr>
              <w:t>е</w:t>
            </w:r>
            <w:r w:rsidR="00202E45" w:rsidRPr="00A53853">
              <w:rPr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Фрижидере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="00182BA0">
              <w:rPr>
                <w:sz w:val="20"/>
                <w:szCs w:val="20"/>
                <w:lang w:val="sr-Cyrl-CS"/>
              </w:rPr>
              <w:t>з</w:t>
            </w:r>
            <w:r w:rsidRPr="00A53853">
              <w:rPr>
                <w:sz w:val="20"/>
                <w:szCs w:val="20"/>
                <w:lang w:val="sr-Cyrl-CS"/>
              </w:rPr>
              <w:t>амрзиваче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сукцију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медицински</w:t>
            </w:r>
            <w:r w:rsidR="00202E45" w:rsidRPr="00A53853">
              <w:rPr>
                <w:sz w:val="20"/>
                <w:szCs w:val="20"/>
                <w:lang w:val="sr-Cyrl-CS"/>
              </w:rPr>
              <w:t>),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болничке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потребе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укључујући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пумпе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противпожарне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инсталације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укључујући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пумпе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случај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пожара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Бојлере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1.12.14.10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Водоводну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инсталацију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1.12.14.11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једносмјерном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струјом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комуникацију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vMerge/>
            <w:shd w:val="clear" w:color="auto" w:fill="auto"/>
            <w:vAlign w:val="center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отказа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привременог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прекида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Напајање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енергијом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дистрибутивне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мреже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Снабдијевање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водом</w:t>
            </w:r>
            <w:r w:rsidR="00202E45" w:rsidRPr="00A53853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1.12.15.3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Телефонска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централа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Планови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хитним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ситуацијама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тестирају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симулацијом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једном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годишње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тестирања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оцјењују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А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Мјеста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прикључење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апарата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означена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препознаје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1.12.17.1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63060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Врста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електричне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струје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једносмјерна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наизменична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називни</w:t>
            </w:r>
            <w:proofErr w:type="spellEnd"/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напон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напајања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1.12.17.2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Врста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извора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дистрибутивна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мрежа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резервно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напајање</w:t>
            </w:r>
            <w:r w:rsidR="00202E45" w:rsidRPr="00A53853">
              <w:rPr>
                <w:sz w:val="20"/>
                <w:szCs w:val="20"/>
                <w:lang w:val="sr-Cyrl-CS"/>
              </w:rPr>
              <w:t>).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</w:t>
            </w:r>
            <w:r w:rsidR="001A0961">
              <w:rPr>
                <w:b/>
                <w:bCs/>
                <w:lang w:val="sr-Cyrl-CS"/>
              </w:rPr>
              <w:t>-</w:t>
            </w:r>
            <w:proofErr w:type="spellStart"/>
            <w:r w:rsidRPr="00A53853">
              <w:rPr>
                <w:b/>
                <w:bCs/>
                <w:lang w:val="sr-Cyrl-CS"/>
              </w:rPr>
              <w:t>вања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напајање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енергијом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proofErr w:type="spellStart"/>
            <w:r w:rsidRPr="00A53853">
              <w:rPr>
                <w:b/>
                <w:bCs/>
                <w:lang w:val="sr-Cyrl-CS"/>
              </w:rPr>
              <w:t>специјали</w:t>
            </w:r>
            <w:proofErr w:type="spellEnd"/>
            <w:r w:rsidR="001A0961">
              <w:rPr>
                <w:b/>
                <w:bCs/>
                <w:lang w:val="sr-Cyrl-CS"/>
              </w:rPr>
              <w:t>-</w:t>
            </w:r>
            <w:proofErr w:type="spellStart"/>
            <w:r w:rsidRPr="00A53853">
              <w:rPr>
                <w:b/>
                <w:bCs/>
                <w:lang w:val="sr-Cyrl-CS"/>
              </w:rPr>
              <w:t>зовано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подуговарач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уредно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1.12.19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B019E6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резервно</w:t>
            </w:r>
            <w:r w:rsidR="00202E45" w:rsidRPr="00A53853">
              <w:rPr>
                <w:b/>
                <w:bCs/>
                <w:lang w:val="sr-Cyrl-CS"/>
              </w:rPr>
              <w:t xml:space="preserve"> (</w:t>
            </w:r>
            <w:proofErr w:type="spellStart"/>
            <w:r w:rsidRPr="00A53853">
              <w:rPr>
                <w:b/>
                <w:bCs/>
                <w:lang w:val="sr-Cyrl-CS"/>
              </w:rPr>
              <w:t>хаваријско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) </w:t>
            </w:r>
            <w:r w:rsidRPr="00A53853">
              <w:rPr>
                <w:b/>
                <w:bCs/>
                <w:lang w:val="sr-Cyrl-CS"/>
              </w:rPr>
              <w:t>напајање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енергијом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свакога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мјесеца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</w:t>
            </w:r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називним</w:t>
            </w:r>
            <w:proofErr w:type="spellEnd"/>
            <w:r w:rsidR="00630607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оптереће</w:t>
            </w:r>
            <w:proofErr w:type="spellEnd"/>
            <w:r w:rsidR="00B019E6">
              <w:rPr>
                <w:b/>
                <w:bCs/>
                <w:lang w:val="sr-Cyrl-CS"/>
              </w:rPr>
              <w:t>-</w:t>
            </w:r>
            <w:proofErr w:type="spellStart"/>
            <w:r w:rsidRPr="00A53853">
              <w:rPr>
                <w:b/>
                <w:bCs/>
                <w:lang w:val="sr-Cyrl-CS"/>
              </w:rPr>
              <w:t>њем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трајању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</w:t>
            </w:r>
            <w:r w:rsidR="00202E45" w:rsidRPr="00A53853">
              <w:rPr>
                <w:b/>
                <w:bCs/>
                <w:lang w:val="sr-Cyrl-CS"/>
              </w:rPr>
              <w:t xml:space="preserve"> 30 </w:t>
            </w:r>
            <w:r w:rsidRPr="00A53853">
              <w:rPr>
                <w:b/>
                <w:bCs/>
                <w:lang w:val="sr-Cyrl-CS"/>
              </w:rPr>
              <w:t>мин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  <w:r w:rsidRPr="00A53853">
              <w:rPr>
                <w:b/>
                <w:bCs/>
                <w:lang w:val="sr-Cyrl-CS"/>
              </w:rPr>
              <w:t>Овај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намање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подручја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14A9A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1.12.19.1</w:t>
            </w:r>
          </w:p>
        </w:tc>
        <w:tc>
          <w:tcPr>
            <w:tcW w:w="4713" w:type="dxa"/>
            <w:shd w:val="clear" w:color="auto" w:fill="auto"/>
          </w:tcPr>
          <w:p w:rsidR="00202E45" w:rsidRPr="00014A9A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014A9A">
              <w:rPr>
                <w:sz w:val="20"/>
                <w:szCs w:val="20"/>
                <w:lang w:val="sr-Cyrl-CS"/>
              </w:rPr>
              <w:t>Породилиште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014A9A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014A9A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014A9A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014A9A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Јединице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интензивну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његу</w:t>
            </w:r>
            <w:proofErr w:type="spellEnd"/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Систем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дистрибуцију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медицинских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гасова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Фрижидери</w:t>
            </w:r>
            <w:r w:rsidR="00630607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замрзивачи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кухињи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Лифтови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1.12.19.6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Путеви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спасавање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ходници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Генератор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резервно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напајање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електричном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енергијом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lastRenderedPageBreak/>
              <w:t>1.12.20.1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недјеље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оптерећења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трајању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10 </w:t>
            </w:r>
            <w:r w:rsidRPr="00A53853">
              <w:rPr>
                <w:sz w:val="20"/>
                <w:szCs w:val="20"/>
                <w:lang w:val="sr-Cyrl-CS"/>
              </w:rPr>
              <w:t>мин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1.12.20.2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Провјера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једном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годишње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обавља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100%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називног</w:t>
            </w:r>
            <w:proofErr w:type="spellEnd"/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оптерећења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трајању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4 </w:t>
            </w:r>
            <w:r w:rsidRPr="00A53853">
              <w:rPr>
                <w:sz w:val="20"/>
                <w:szCs w:val="20"/>
                <w:lang w:val="sr-Cyrl-CS"/>
              </w:rPr>
              <w:t>сата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дистрибуцију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специјализовано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подуговарач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уредно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дистрибуцију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: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1.12.22.1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Притисак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1.12.22.2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Цурење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1.12.22.3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Функционалност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вентила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аларма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показивача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притиска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прекидача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Вентили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искључење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означени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просторије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доводе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гасови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Цјевоводи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развод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медицинских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јасно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означени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ознаке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врсту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смјер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протока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182BA0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Постоји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документована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политика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различитим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врстама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компримованих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гасова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обухвата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Скадиштење</w:t>
            </w:r>
            <w:proofErr w:type="spellEnd"/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простору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који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добро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провјетрава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Постављање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боца</w:t>
            </w:r>
            <w:r w:rsidR="00202E45" w:rsidRPr="00A53853">
              <w:rPr>
                <w:sz w:val="20"/>
                <w:szCs w:val="20"/>
                <w:lang w:val="sr-Cyrl-CS"/>
              </w:rPr>
              <w:t>/</w:t>
            </w:r>
            <w:r w:rsidRPr="00A53853">
              <w:rPr>
                <w:sz w:val="20"/>
                <w:szCs w:val="20"/>
                <w:lang w:val="sr-Cyrl-CS"/>
              </w:rPr>
              <w:t>контејнера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)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вертикални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положај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уз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зид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или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држач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осигурање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пада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ланцем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630607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придржавање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1374"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F97887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1.12.25.3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A53853" w:rsidP="00F97887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Одвојено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складиштење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запаљивих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гасова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од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оних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високим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садржајем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кисеоника</w:t>
            </w:r>
            <w:r w:rsidR="00202E45" w:rsidRPr="00A53853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гријање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вентилацију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кондиционирање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ваздуха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специјализовано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подуговарач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записи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уредно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воде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1.12.27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гријање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вентилацију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кондиционирање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ваздуха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задовољава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националне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еквивалентне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међуна</w:t>
            </w:r>
            <w:proofErr w:type="spellEnd"/>
            <w:r w:rsidR="00F97887">
              <w:rPr>
                <w:b/>
                <w:bCs/>
                <w:lang w:val="sr-Cyrl-CS"/>
              </w:rPr>
              <w:t>-</w:t>
            </w:r>
            <w:r w:rsidRPr="00A53853">
              <w:rPr>
                <w:b/>
                <w:bCs/>
                <w:lang w:val="sr-Cyrl-CS"/>
              </w:rPr>
              <w:t>родне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техничке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стандарде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1.12.27.1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салу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1.12.27.2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Лабораторију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1.12.27.3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Јединице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интензивне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његе</w:t>
            </w:r>
            <w:proofErr w:type="spellEnd"/>
            <w:r w:rsidR="00182BA0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Температура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влажност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ваздуха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подручјима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Операциона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сала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Соба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освјешћивање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послије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анестезије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030333">
        <w:tc>
          <w:tcPr>
            <w:tcW w:w="1059" w:type="dxa"/>
            <w:shd w:val="clear" w:color="auto" w:fill="auto"/>
          </w:tcPr>
          <w:p w:rsidR="00202E45" w:rsidRPr="0003033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bookmarkStart w:id="42" w:name="_GoBack"/>
            <w:r w:rsidRPr="00030333">
              <w:rPr>
                <w:sz w:val="20"/>
                <w:szCs w:val="20"/>
                <w:lang w:val="sr-Cyrl-CS"/>
              </w:rPr>
              <w:t>1.12.28.3</w:t>
            </w:r>
          </w:p>
        </w:tc>
        <w:tc>
          <w:tcPr>
            <w:tcW w:w="4713" w:type="dxa"/>
            <w:shd w:val="clear" w:color="auto" w:fill="auto"/>
          </w:tcPr>
          <w:p w:rsidR="00202E45" w:rsidRPr="0003033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030333">
              <w:rPr>
                <w:sz w:val="20"/>
                <w:szCs w:val="20"/>
                <w:lang w:val="sr-Cyrl-CS"/>
              </w:rPr>
              <w:t>Породилиште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03033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03033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03033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03033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bookmarkEnd w:id="42"/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Јединица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интензивну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негу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Складиште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стерилисане</w:t>
            </w:r>
            <w:proofErr w:type="spellEnd"/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предмете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1.12.28.6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Собе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пацијенте</w:t>
            </w:r>
            <w:r w:rsidR="00182BA0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1.12.29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Систем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снабдијевање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водом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обухваћен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програмом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периодичног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превентивног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  <w:r w:rsidRPr="00A53853">
              <w:rPr>
                <w:b/>
                <w:bCs/>
                <w:lang w:val="sr-Cyrl-CS"/>
              </w:rPr>
              <w:t>Овај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програм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реализује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обучено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специјализовано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особље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или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подуговарач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1.12.30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 w:rsidP="00F978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расположива</w:t>
            </w:r>
            <w:r w:rsidR="00202E45" w:rsidRPr="00A53853">
              <w:rPr>
                <w:b/>
                <w:bCs/>
                <w:lang w:val="sr-Cyrl-CS"/>
              </w:rPr>
              <w:t xml:space="preserve"> 24</w:t>
            </w:r>
            <w:r w:rsidR="00F97887">
              <w:rPr>
                <w:b/>
                <w:bCs/>
                <w:lang w:val="sr-Cyrl-CS"/>
              </w:rPr>
              <w:t xml:space="preserve"> сата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дан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цијеле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године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чему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параметри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1.12.31.1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Хемијски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састав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једном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шест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мјесеци</w:t>
            </w:r>
            <w:r w:rsidR="001435A9" w:rsidRPr="00A53853">
              <w:rPr>
                <w:sz w:val="20"/>
                <w:szCs w:val="20"/>
                <w:lang w:val="sr-Cyrl-CS"/>
              </w:rPr>
              <w:t>)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1.12.31.2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Садржај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бактерија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м</w:t>
            </w:r>
            <w:r w:rsidR="00182BA0">
              <w:rPr>
                <w:sz w:val="20"/>
                <w:szCs w:val="20"/>
                <w:lang w:val="sr-Cyrl-CS"/>
              </w:rPr>
              <w:t>ј</w:t>
            </w:r>
            <w:r w:rsidRPr="00A53853">
              <w:rPr>
                <w:sz w:val="20"/>
                <w:szCs w:val="20"/>
                <w:lang w:val="sr-Cyrl-CS"/>
              </w:rPr>
              <w:t>есечно</w:t>
            </w:r>
            <w:r w:rsidR="001435A9" w:rsidRPr="00A53853">
              <w:rPr>
                <w:sz w:val="20"/>
                <w:szCs w:val="20"/>
                <w:lang w:val="sr-Cyrl-CS"/>
              </w:rPr>
              <w:t>)</w:t>
            </w:r>
            <w:r w:rsidR="00182BA0">
              <w:rPr>
                <w:sz w:val="20"/>
                <w:szCs w:val="20"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rPr>
          <w:trHeight w:val="634"/>
        </w:trPr>
        <w:tc>
          <w:tcPr>
            <w:tcW w:w="1059" w:type="dxa"/>
            <w:shd w:val="clear" w:color="auto" w:fill="auto"/>
            <w:vAlign w:val="center"/>
          </w:tcPr>
          <w:p w:rsidR="00202E45" w:rsidRPr="00A53853" w:rsidRDefault="00202E45" w:rsidP="00F978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1.12.32</w:t>
            </w:r>
          </w:p>
        </w:tc>
        <w:tc>
          <w:tcPr>
            <w:tcW w:w="4713" w:type="dxa"/>
            <w:shd w:val="clear" w:color="auto" w:fill="auto"/>
            <w:vAlign w:val="center"/>
          </w:tcPr>
          <w:p w:rsidR="00202E45" w:rsidRPr="00A53853" w:rsidRDefault="00A53853" w:rsidP="00F97887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опреме</w:t>
            </w:r>
            <w:r w:rsidR="00182BA0">
              <w:rPr>
                <w:b/>
                <w:bCs/>
                <w:lang w:val="sr-Cyrl-CS"/>
              </w:rPr>
              <w:t>.</w:t>
            </w:r>
            <w:r w:rsidR="00202E45" w:rsidRPr="00A53853">
              <w:rPr>
                <w:b/>
                <w:bCs/>
                <w:lang w:val="sr-Cyrl-CS"/>
              </w:rPr>
              <w:t xml:space="preserve">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1.12.33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техничке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цртеже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шеме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упутства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lastRenderedPageBreak/>
              <w:t>контролним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управљачким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системима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може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ванредних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догађаја</w:t>
            </w:r>
            <w:r w:rsidR="00202E45" w:rsidRPr="00A53853">
              <w:rPr>
                <w:b/>
                <w:bCs/>
                <w:lang w:val="sr-Cyrl-CS"/>
              </w:rPr>
              <w:t>.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lastRenderedPageBreak/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lastRenderedPageBreak/>
              <w:t>1.12.34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Опрема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контролише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испитује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најмање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активности</w:t>
            </w:r>
            <w:r w:rsidR="00202E45" w:rsidRPr="00A53853">
              <w:rPr>
                <w:b/>
                <w:bCs/>
                <w:lang w:val="sr-Cyrl-CS"/>
              </w:rPr>
              <w:t xml:space="preserve">: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1.12.34.1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Аспиратори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добром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стању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и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без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наслага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масти</w:t>
            </w:r>
            <w:r w:rsidR="00182BA0">
              <w:rPr>
                <w:sz w:val="20"/>
                <w:szCs w:val="20"/>
                <w:lang w:val="sr-Cyrl-CS"/>
              </w:rPr>
              <w:t>,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1.12.34.2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Филтери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аспираторима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чисте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сваке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недјеље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, </w:t>
            </w:r>
            <w:r w:rsidRPr="00A53853">
              <w:rPr>
                <w:sz w:val="20"/>
                <w:szCs w:val="20"/>
                <w:lang w:val="sr-Cyrl-CS"/>
              </w:rPr>
              <w:t>при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чему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је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забрањено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да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се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храна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припрема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ако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филтери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нису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постављени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1.12.35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Вода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користи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процесу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рада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провјерава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при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чему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прате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сљедећи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параметри</w:t>
            </w:r>
            <w:r w:rsidR="00202E45" w:rsidRPr="00A53853">
              <w:rPr>
                <w:b/>
                <w:bCs/>
                <w:lang w:val="sr-Cyrl-CS"/>
              </w:rPr>
              <w:t>: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1.12.35.1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Хемијски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састав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једном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у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шест</w:t>
            </w:r>
            <w:r w:rsidR="001435A9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мјесеци</w:t>
            </w:r>
            <w:r w:rsidR="001435A9" w:rsidRPr="00A53853">
              <w:rPr>
                <w:sz w:val="20"/>
                <w:szCs w:val="20"/>
                <w:lang w:val="sr-Cyrl-CS"/>
              </w:rPr>
              <w:t>)</w:t>
            </w:r>
            <w:r w:rsidR="002F7E89">
              <w:rPr>
                <w:sz w:val="20"/>
                <w:szCs w:val="20"/>
                <w:lang w:val="sr-Cyrl-CS"/>
              </w:rPr>
              <w:t>,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jc w:val="right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1.12.35.2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Садржај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</w:t>
            </w:r>
            <w:r w:rsidRPr="00A53853">
              <w:rPr>
                <w:sz w:val="20"/>
                <w:szCs w:val="20"/>
                <w:lang w:val="sr-Cyrl-CS"/>
              </w:rPr>
              <w:t>бактерија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 (</w:t>
            </w:r>
            <w:r w:rsidRPr="00A53853">
              <w:rPr>
                <w:sz w:val="20"/>
                <w:szCs w:val="20"/>
                <w:lang w:val="sr-Cyrl-CS"/>
              </w:rPr>
              <w:t>мјесечно</w:t>
            </w:r>
            <w:r w:rsidR="00202E45" w:rsidRPr="00A53853">
              <w:rPr>
                <w:sz w:val="20"/>
                <w:szCs w:val="20"/>
                <w:lang w:val="sr-Cyrl-CS"/>
              </w:rPr>
              <w:t xml:space="preserve">).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1.12.36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план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одржавања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кухињи</w:t>
            </w:r>
            <w:r w:rsidR="00202E45" w:rsidRPr="00A53853">
              <w:rPr>
                <w:b/>
                <w:bCs/>
                <w:lang w:val="sr-Cyrl-CS"/>
              </w:rPr>
              <w:t xml:space="preserve">.    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D7EE6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1.12.37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Установа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посједује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неопходне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техничке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цртеже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шеме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упутства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која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приказују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све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поступке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руковања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контролним</w:t>
            </w:r>
            <w:r w:rsidR="00202E45" w:rsidRPr="00A53853">
              <w:rPr>
                <w:b/>
                <w:bCs/>
                <w:lang w:val="sr-Cyrl-CS"/>
              </w:rPr>
              <w:t>/</w:t>
            </w:r>
            <w:r w:rsidRPr="00A53853">
              <w:rPr>
                <w:b/>
                <w:bCs/>
                <w:lang w:val="sr-Cyrl-CS"/>
              </w:rPr>
              <w:t>управљачким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системима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кухиње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тако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инсталацијама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може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управљати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случају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ванредних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догађаја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  <w:tr w:rsidR="00202E45" w:rsidRPr="00A53853" w:rsidTr="00A2322E">
        <w:tc>
          <w:tcPr>
            <w:tcW w:w="1059" w:type="dxa"/>
            <w:shd w:val="clear" w:color="auto" w:fill="auto"/>
          </w:tcPr>
          <w:p w:rsidR="00202E45" w:rsidRPr="00A53853" w:rsidRDefault="00202E45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1.12.38</w:t>
            </w:r>
          </w:p>
        </w:tc>
        <w:tc>
          <w:tcPr>
            <w:tcW w:w="4713" w:type="dxa"/>
            <w:shd w:val="clear" w:color="auto" w:fill="auto"/>
          </w:tcPr>
          <w:p w:rsidR="00202E45" w:rsidRPr="00A53853" w:rsidRDefault="00A53853">
            <w:pPr>
              <w:snapToGrid w:val="0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Инсталације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одјељку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за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прање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веша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редовно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proofErr w:type="spellStart"/>
            <w:r w:rsidRPr="00A53853">
              <w:rPr>
                <w:b/>
                <w:bCs/>
                <w:lang w:val="sr-Cyrl-CS"/>
              </w:rPr>
              <w:t>испитију</w:t>
            </w:r>
            <w:proofErr w:type="spellEnd"/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контролишу</w:t>
            </w:r>
            <w:r w:rsidR="00202E45" w:rsidRPr="00A53853">
              <w:rPr>
                <w:b/>
                <w:bCs/>
                <w:lang w:val="sr-Cyrl-CS"/>
              </w:rPr>
              <w:t xml:space="preserve">, </w:t>
            </w:r>
            <w:r w:rsidRPr="00A53853">
              <w:rPr>
                <w:b/>
                <w:bCs/>
                <w:lang w:val="sr-Cyrl-CS"/>
              </w:rPr>
              <w:t>а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резултати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се</w:t>
            </w:r>
            <w:r w:rsidR="00202E45" w:rsidRPr="00A53853">
              <w:rPr>
                <w:b/>
                <w:bCs/>
                <w:lang w:val="sr-Cyrl-CS"/>
              </w:rPr>
              <w:t xml:space="preserve"> </w:t>
            </w:r>
            <w:r w:rsidRPr="00A53853">
              <w:rPr>
                <w:b/>
                <w:bCs/>
                <w:lang w:val="sr-Cyrl-CS"/>
              </w:rPr>
              <w:t>документују</w:t>
            </w:r>
            <w:r w:rsidR="00202E45" w:rsidRPr="00A53853">
              <w:rPr>
                <w:b/>
                <w:bCs/>
                <w:lang w:val="sr-Cyrl-CS"/>
              </w:rPr>
              <w:t xml:space="preserve">. </w:t>
            </w:r>
          </w:p>
        </w:tc>
        <w:tc>
          <w:tcPr>
            <w:tcW w:w="888" w:type="dxa"/>
            <w:shd w:val="clear" w:color="auto" w:fill="auto"/>
            <w:vAlign w:val="center"/>
          </w:tcPr>
          <w:p w:rsidR="00202E45" w:rsidRPr="00A53853" w:rsidRDefault="00A53853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С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202E45" w:rsidRPr="00A53853" w:rsidRDefault="00202E45">
            <w:pPr>
              <w:pStyle w:val="a3"/>
              <w:snapToGrid w:val="0"/>
              <w:jc w:val="center"/>
              <w:rPr>
                <w:lang w:val="sr-Cyrl-CS"/>
              </w:rPr>
            </w:pPr>
            <w:r w:rsidRPr="00A53853">
              <w:rPr>
                <w:lang w:val="sr-Cyrl-CS"/>
              </w:rPr>
              <w:t>1-4</w:t>
            </w:r>
          </w:p>
        </w:tc>
        <w:tc>
          <w:tcPr>
            <w:tcW w:w="810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  <w:tc>
          <w:tcPr>
            <w:tcW w:w="1474" w:type="dxa"/>
            <w:shd w:val="clear" w:color="auto" w:fill="auto"/>
          </w:tcPr>
          <w:p w:rsidR="00202E45" w:rsidRPr="00A53853" w:rsidRDefault="00202E45">
            <w:pPr>
              <w:pStyle w:val="a3"/>
              <w:snapToGrid w:val="0"/>
              <w:rPr>
                <w:lang w:val="sr-Cyrl-CS"/>
              </w:rPr>
            </w:pPr>
          </w:p>
        </w:tc>
      </w:tr>
    </w:tbl>
    <w:p w:rsidR="00202E45" w:rsidRPr="00A53853" w:rsidRDefault="00202E45">
      <w:pPr>
        <w:tabs>
          <w:tab w:val="left" w:pos="1110"/>
          <w:tab w:val="left" w:pos="5512"/>
          <w:tab w:val="left" w:pos="6021"/>
          <w:tab w:val="left" w:pos="6525"/>
          <w:tab w:val="left" w:pos="7039"/>
          <w:tab w:val="left" w:pos="7543"/>
        </w:tabs>
        <w:spacing w:after="120"/>
        <w:rPr>
          <w:rFonts w:ascii="Arial" w:hAnsi="Arial" w:cs="Arial"/>
          <w:sz w:val="20"/>
          <w:szCs w:val="20"/>
          <w:shd w:val="clear" w:color="auto" w:fill="FFFF00"/>
          <w:lang w:val="sr-Cyrl-CS" w:eastAsia="ar-SA" w:bidi="ar-SA"/>
        </w:rPr>
      </w:pPr>
      <w:bookmarkStart w:id="43" w:name="__DdeLink__35237_936510434"/>
      <w:bookmarkEnd w:id="43"/>
    </w:p>
    <w:sectPr w:rsidR="00202E45" w:rsidRPr="00A53853" w:rsidSect="00A2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85C" w:rsidRDefault="004A785C" w:rsidP="00755E82">
      <w:pPr>
        <w:pStyle w:val="a3"/>
      </w:pPr>
      <w:r>
        <w:separator/>
      </w:r>
    </w:p>
  </w:endnote>
  <w:endnote w:type="continuationSeparator" w:id="0">
    <w:p w:rsidR="004A785C" w:rsidRDefault="004A785C" w:rsidP="00755E8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1B" w:rsidRDefault="00777C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1B" w:rsidRDefault="00777C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1B" w:rsidRDefault="00777C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85C" w:rsidRDefault="004A785C" w:rsidP="00755E82">
      <w:pPr>
        <w:pStyle w:val="a3"/>
      </w:pPr>
      <w:r>
        <w:separator/>
      </w:r>
    </w:p>
  </w:footnote>
  <w:footnote w:type="continuationSeparator" w:id="0">
    <w:p w:rsidR="004A785C" w:rsidRDefault="004A785C" w:rsidP="00755E8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1B" w:rsidRDefault="00777C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69"/>
      <w:gridCol w:w="4712"/>
      <w:gridCol w:w="784"/>
      <w:gridCol w:w="849"/>
      <w:gridCol w:w="717"/>
      <w:gridCol w:w="1630"/>
    </w:tblGrid>
    <w:tr w:rsidR="00777C1B" w:rsidTr="00524FD8">
      <w:trPr>
        <w:tblHeader/>
      </w:trPr>
      <w:tc>
        <w:tcPr>
          <w:tcW w:w="969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sz w:val="20"/>
              <w:szCs w:val="20"/>
              <w:lang w:val="sr-Latn-BA"/>
            </w:rPr>
          </w:pPr>
          <w:r>
            <w:rPr>
              <w:sz w:val="20"/>
              <w:szCs w:val="20"/>
              <w:lang w:val="sr-Latn-BA"/>
            </w:rPr>
            <w:t>Група стандарда</w:t>
          </w:r>
        </w:p>
      </w:tc>
      <w:tc>
        <w:tcPr>
          <w:tcW w:w="4712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b/>
              <w:bCs/>
              <w:color w:val="000000"/>
              <w:lang w:val="sr-Latn-BA"/>
            </w:rPr>
          </w:pPr>
          <w:r>
            <w:rPr>
              <w:lang w:val="sr-Latn-BA"/>
            </w:rPr>
            <w:t>1</w:t>
          </w:r>
          <w:r>
            <w:rPr>
              <w:b/>
              <w:bCs/>
              <w:lang w:val="sr-Latn-BA"/>
            </w:rPr>
            <w:t>.</w:t>
          </w:r>
          <w:r>
            <w:rPr>
              <w:b/>
              <w:bCs/>
              <w:color w:val="000000"/>
              <w:lang w:val="sr-Latn-BA"/>
            </w:rPr>
            <w:t xml:space="preserve"> Управљање установом</w:t>
          </w:r>
        </w:p>
      </w:tc>
      <w:tc>
        <w:tcPr>
          <w:tcW w:w="784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lang w:val="sr-Latn-BA"/>
            </w:rPr>
          </w:pPr>
        </w:p>
      </w:tc>
      <w:tc>
        <w:tcPr>
          <w:tcW w:w="849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lang w:val="sr-Latn-BA"/>
            </w:rPr>
          </w:pPr>
        </w:p>
      </w:tc>
      <w:tc>
        <w:tcPr>
          <w:tcW w:w="717" w:type="dxa"/>
          <w:shd w:val="clear" w:color="auto" w:fill="auto"/>
          <w:vAlign w:val="center"/>
        </w:tcPr>
        <w:p w:rsidR="00777C1B" w:rsidRDefault="00777C1B" w:rsidP="00494950">
          <w:pPr>
            <w:pStyle w:val="a3"/>
            <w:snapToGrid w:val="0"/>
            <w:rPr>
              <w:lang w:val="sr-Latn-BA"/>
            </w:rPr>
          </w:pPr>
        </w:p>
      </w:tc>
      <w:tc>
        <w:tcPr>
          <w:tcW w:w="1630" w:type="dxa"/>
          <w:shd w:val="clear" w:color="auto" w:fill="auto"/>
          <w:vAlign w:val="center"/>
        </w:tcPr>
        <w:p w:rsidR="00777C1B" w:rsidRPr="00494950" w:rsidRDefault="00777C1B" w:rsidP="00494950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страна</w:t>
          </w:r>
          <w:r w:rsidRPr="00494950">
            <w:rPr>
              <w:sz w:val="20"/>
              <w:szCs w:val="20"/>
            </w:rPr>
            <w:t xml:space="preserve"> </w:t>
          </w:r>
          <w:r w:rsidRPr="00494950">
            <w:rPr>
              <w:sz w:val="20"/>
              <w:szCs w:val="20"/>
            </w:rPr>
            <w:fldChar w:fldCharType="begin"/>
          </w:r>
          <w:r w:rsidRPr="00494950">
            <w:rPr>
              <w:sz w:val="20"/>
              <w:szCs w:val="20"/>
            </w:rPr>
            <w:instrText xml:space="preserve"> PAGE   \* MERGEFORMAT </w:instrText>
          </w:r>
          <w:r w:rsidRPr="00494950">
            <w:rPr>
              <w:sz w:val="20"/>
              <w:szCs w:val="20"/>
            </w:rPr>
            <w:fldChar w:fldCharType="separate"/>
          </w:r>
          <w:r w:rsidR="00030333">
            <w:rPr>
              <w:noProof/>
              <w:sz w:val="20"/>
              <w:szCs w:val="20"/>
            </w:rPr>
            <w:t>60</w:t>
          </w:r>
          <w:r w:rsidRPr="00494950">
            <w:rPr>
              <w:sz w:val="20"/>
              <w:szCs w:val="20"/>
            </w:rPr>
            <w:fldChar w:fldCharType="end"/>
          </w:r>
          <w:r w:rsidRPr="00494950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од</w:t>
          </w:r>
          <w:r w:rsidRPr="00494950">
            <w:rPr>
              <w:sz w:val="20"/>
              <w:szCs w:val="20"/>
            </w:rPr>
            <w:t xml:space="preserve"> </w:t>
          </w:r>
          <w:fldSimple w:instr=" NUMPAGES   \* MERGEFORMAT ">
            <w:r w:rsidR="00030333" w:rsidRPr="00030333">
              <w:rPr>
                <w:noProof/>
                <w:sz w:val="20"/>
                <w:szCs w:val="20"/>
              </w:rPr>
              <w:t>61</w:t>
            </w:r>
          </w:fldSimple>
        </w:p>
      </w:tc>
    </w:tr>
  </w:tbl>
  <w:p w:rsidR="00777C1B" w:rsidRDefault="00777C1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C1B" w:rsidRDefault="00777C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37506"/>
    <w:rsid w:val="00005322"/>
    <w:rsid w:val="00014A9A"/>
    <w:rsid w:val="00030333"/>
    <w:rsid w:val="00054893"/>
    <w:rsid w:val="00083654"/>
    <w:rsid w:val="000A0F58"/>
    <w:rsid w:val="000E6929"/>
    <w:rsid w:val="000F2D21"/>
    <w:rsid w:val="001435A9"/>
    <w:rsid w:val="00182BA0"/>
    <w:rsid w:val="001A0961"/>
    <w:rsid w:val="001A195D"/>
    <w:rsid w:val="001B52A2"/>
    <w:rsid w:val="001E6308"/>
    <w:rsid w:val="001E7C45"/>
    <w:rsid w:val="00202E45"/>
    <w:rsid w:val="002577CE"/>
    <w:rsid w:val="00293C29"/>
    <w:rsid w:val="002D7EE6"/>
    <w:rsid w:val="002F1301"/>
    <w:rsid w:val="002F7E89"/>
    <w:rsid w:val="0030420F"/>
    <w:rsid w:val="00326CCB"/>
    <w:rsid w:val="00347C60"/>
    <w:rsid w:val="0038028C"/>
    <w:rsid w:val="003A55D8"/>
    <w:rsid w:val="0042118D"/>
    <w:rsid w:val="00422FE1"/>
    <w:rsid w:val="00476614"/>
    <w:rsid w:val="00494950"/>
    <w:rsid w:val="00496D95"/>
    <w:rsid w:val="004A785C"/>
    <w:rsid w:val="004C055E"/>
    <w:rsid w:val="004E0421"/>
    <w:rsid w:val="004E3964"/>
    <w:rsid w:val="00510E91"/>
    <w:rsid w:val="00524FD8"/>
    <w:rsid w:val="00537506"/>
    <w:rsid w:val="005A30E8"/>
    <w:rsid w:val="005A747A"/>
    <w:rsid w:val="00630607"/>
    <w:rsid w:val="006331A7"/>
    <w:rsid w:val="0066223C"/>
    <w:rsid w:val="006626D9"/>
    <w:rsid w:val="00681095"/>
    <w:rsid w:val="006B3EFC"/>
    <w:rsid w:val="006C77E9"/>
    <w:rsid w:val="006E77AE"/>
    <w:rsid w:val="00707A1B"/>
    <w:rsid w:val="00725785"/>
    <w:rsid w:val="0073439F"/>
    <w:rsid w:val="00740760"/>
    <w:rsid w:val="00755406"/>
    <w:rsid w:val="00755E82"/>
    <w:rsid w:val="00756C33"/>
    <w:rsid w:val="007650A6"/>
    <w:rsid w:val="00777C1B"/>
    <w:rsid w:val="007B0F5C"/>
    <w:rsid w:val="007D07AB"/>
    <w:rsid w:val="00885747"/>
    <w:rsid w:val="008B3B0C"/>
    <w:rsid w:val="008C5D32"/>
    <w:rsid w:val="008C7E87"/>
    <w:rsid w:val="009704C0"/>
    <w:rsid w:val="00993C89"/>
    <w:rsid w:val="009B488F"/>
    <w:rsid w:val="009E6642"/>
    <w:rsid w:val="00A00F38"/>
    <w:rsid w:val="00A20BA1"/>
    <w:rsid w:val="00A2322E"/>
    <w:rsid w:val="00A263B4"/>
    <w:rsid w:val="00A27AD6"/>
    <w:rsid w:val="00A53853"/>
    <w:rsid w:val="00A93E79"/>
    <w:rsid w:val="00AC01C1"/>
    <w:rsid w:val="00AF5CD3"/>
    <w:rsid w:val="00AF7AEB"/>
    <w:rsid w:val="00B019E6"/>
    <w:rsid w:val="00B219C6"/>
    <w:rsid w:val="00B34ED8"/>
    <w:rsid w:val="00C21E6B"/>
    <w:rsid w:val="00C42577"/>
    <w:rsid w:val="00C60409"/>
    <w:rsid w:val="00C83107"/>
    <w:rsid w:val="00C85D32"/>
    <w:rsid w:val="00C86325"/>
    <w:rsid w:val="00C86FCA"/>
    <w:rsid w:val="00CB5316"/>
    <w:rsid w:val="00D242A2"/>
    <w:rsid w:val="00D63A38"/>
    <w:rsid w:val="00D63AD2"/>
    <w:rsid w:val="00E147BE"/>
    <w:rsid w:val="00E303D3"/>
    <w:rsid w:val="00E410DD"/>
    <w:rsid w:val="00E77283"/>
    <w:rsid w:val="00EF1E64"/>
    <w:rsid w:val="00F06BE8"/>
    <w:rsid w:val="00F14210"/>
    <w:rsid w:val="00F175F2"/>
    <w:rsid w:val="00F7350A"/>
    <w:rsid w:val="00F770F2"/>
    <w:rsid w:val="00F80195"/>
    <w:rsid w:val="00F91381"/>
    <w:rsid w:val="00F97887"/>
    <w:rsid w:val="00FB3A9A"/>
    <w:rsid w:val="00FB484D"/>
    <w:rsid w:val="00FD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325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A20BA1"/>
    <w:rPr>
      <w:rFonts w:ascii="Courier New" w:hAnsi="Courier New" w:cs="Courier New"/>
    </w:rPr>
  </w:style>
  <w:style w:type="character" w:customStyle="1" w:styleId="Absatz-Standardschriftart">
    <w:name w:val="Absatz-Standardschriftart"/>
    <w:rsid w:val="00A20BA1"/>
  </w:style>
  <w:style w:type="character" w:customStyle="1" w:styleId="WW-Absatz-Standardschriftart">
    <w:name w:val="WW-Absatz-Standardschriftart"/>
    <w:rsid w:val="00A20BA1"/>
  </w:style>
  <w:style w:type="character" w:customStyle="1" w:styleId="WW-Absatz-Standardschriftart1">
    <w:name w:val="WW-Absatz-Standardschriftart1"/>
    <w:rsid w:val="00A20BA1"/>
  </w:style>
  <w:style w:type="character" w:customStyle="1" w:styleId="WW-Absatz-Standardschriftart11">
    <w:name w:val="WW-Absatz-Standardschriftart11"/>
    <w:rsid w:val="00A20BA1"/>
  </w:style>
  <w:style w:type="character" w:customStyle="1" w:styleId="DefaultParagraphFont1">
    <w:name w:val="Default Paragraph Font1"/>
    <w:rsid w:val="00A20BA1"/>
  </w:style>
  <w:style w:type="character" w:customStyle="1" w:styleId="WW-DefaultParagraphFont">
    <w:name w:val="WW-Default Paragraph Font"/>
    <w:rsid w:val="00A20BA1"/>
  </w:style>
  <w:style w:type="character" w:customStyle="1" w:styleId="WW-Absatz-Standardschriftart111">
    <w:name w:val="WW-Absatz-Standardschriftart111"/>
    <w:rsid w:val="00A20BA1"/>
  </w:style>
  <w:style w:type="character" w:customStyle="1" w:styleId="WW-DefaultParagraphFont1">
    <w:name w:val="WW-Default Paragraph Font1"/>
    <w:rsid w:val="00A20BA1"/>
  </w:style>
  <w:style w:type="character" w:customStyle="1" w:styleId="WW-Absatz-Standardschriftart1111">
    <w:name w:val="WW-Absatz-Standardschriftart1111"/>
    <w:rsid w:val="00A20BA1"/>
  </w:style>
  <w:style w:type="character" w:customStyle="1" w:styleId="WW-DefaultParagraphFont11">
    <w:name w:val="WW-Default Paragraph Font11"/>
    <w:rsid w:val="00A20BA1"/>
  </w:style>
  <w:style w:type="character" w:customStyle="1" w:styleId="WW-Absatz-Standardschriftart11111">
    <w:name w:val="WW-Absatz-Standardschriftart11111"/>
    <w:rsid w:val="00A20BA1"/>
  </w:style>
  <w:style w:type="character" w:customStyle="1" w:styleId="WW8Num1z2">
    <w:name w:val="WW8Num1z2"/>
    <w:rsid w:val="00A20BA1"/>
    <w:rPr>
      <w:rFonts w:ascii="Wingdings" w:hAnsi="Wingdings"/>
    </w:rPr>
  </w:style>
  <w:style w:type="character" w:customStyle="1" w:styleId="WW8Num1z3">
    <w:name w:val="WW8Num1z3"/>
    <w:rsid w:val="00A20BA1"/>
    <w:rPr>
      <w:rFonts w:ascii="Symbol" w:hAnsi="Symbol"/>
    </w:rPr>
  </w:style>
  <w:style w:type="character" w:customStyle="1" w:styleId="WW-DefaultParagraphFont111">
    <w:name w:val="WW-Default Paragraph Font111"/>
    <w:rsid w:val="00A20BA1"/>
  </w:style>
  <w:style w:type="character" w:customStyle="1" w:styleId="a">
    <w:name w:val="Маркеры списка"/>
    <w:rsid w:val="00A20BA1"/>
    <w:rPr>
      <w:rFonts w:ascii="OpenSymbol" w:eastAsia="OpenSymbol" w:hAnsi="OpenSymbol" w:cs="OpenSymbol"/>
    </w:rPr>
  </w:style>
  <w:style w:type="character" w:customStyle="1" w:styleId="WW-DefaultParagraphFont1111">
    <w:name w:val="WW-Default Paragraph Font1111"/>
    <w:rsid w:val="00A20BA1"/>
  </w:style>
  <w:style w:type="character" w:customStyle="1" w:styleId="FontStyle93">
    <w:name w:val="Font Style93"/>
    <w:rsid w:val="00A20BA1"/>
    <w:rPr>
      <w:rFonts w:ascii="Times New Roman" w:hAnsi="Times New Roman" w:cs="Times New Roman"/>
      <w:sz w:val="18"/>
      <w:szCs w:val="18"/>
    </w:rPr>
  </w:style>
  <w:style w:type="character" w:customStyle="1" w:styleId="FontStyle94">
    <w:name w:val="Font Style94"/>
    <w:rsid w:val="00A20BA1"/>
    <w:rPr>
      <w:rFonts w:ascii="Times New Roman" w:hAnsi="Times New Roman" w:cs="Times New Roman"/>
      <w:i/>
      <w:iCs/>
      <w:sz w:val="16"/>
      <w:szCs w:val="16"/>
    </w:rPr>
  </w:style>
  <w:style w:type="character" w:styleId="CommentReference">
    <w:name w:val="annotation reference"/>
    <w:rsid w:val="00A20BA1"/>
    <w:rPr>
      <w:sz w:val="16"/>
      <w:szCs w:val="16"/>
    </w:rPr>
  </w:style>
  <w:style w:type="character" w:customStyle="1" w:styleId="WW-Absatz-Standardschriftart12">
    <w:name w:val="WW-Absatz-Standardschriftart12"/>
    <w:rsid w:val="00A20BA1"/>
  </w:style>
  <w:style w:type="character" w:styleId="Hyperlink">
    <w:name w:val="Hyperlink"/>
    <w:rsid w:val="00A20BA1"/>
    <w:rPr>
      <w:color w:val="000080"/>
      <w:u w:val="single"/>
    </w:rPr>
  </w:style>
  <w:style w:type="character" w:styleId="FollowedHyperlink">
    <w:name w:val="FollowedHyperlink"/>
    <w:rsid w:val="00A20BA1"/>
    <w:rPr>
      <w:color w:val="800000"/>
      <w:u w:val="single"/>
    </w:rPr>
  </w:style>
  <w:style w:type="paragraph" w:customStyle="1" w:styleId="a0">
    <w:name w:val="Заголовок"/>
    <w:basedOn w:val="Normal"/>
    <w:next w:val="BodyText"/>
    <w:rsid w:val="00A20BA1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A20BA1"/>
    <w:pPr>
      <w:spacing w:after="120"/>
    </w:pPr>
  </w:style>
  <w:style w:type="paragraph" w:styleId="List">
    <w:name w:val="List"/>
    <w:basedOn w:val="BodyText"/>
    <w:rsid w:val="00A20BA1"/>
  </w:style>
  <w:style w:type="paragraph" w:customStyle="1" w:styleId="a1">
    <w:name w:val="Название"/>
    <w:basedOn w:val="Normal"/>
    <w:rsid w:val="00A20BA1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rsid w:val="00A20BA1"/>
    <w:pPr>
      <w:suppressLineNumbers/>
    </w:pPr>
  </w:style>
  <w:style w:type="paragraph" w:styleId="Title">
    <w:name w:val="Title"/>
    <w:basedOn w:val="a0"/>
    <w:next w:val="Subtitle"/>
    <w:qFormat/>
    <w:rsid w:val="00A20BA1"/>
  </w:style>
  <w:style w:type="paragraph" w:styleId="Subtitle">
    <w:name w:val="Subtitle"/>
    <w:basedOn w:val="a0"/>
    <w:next w:val="BodyText"/>
    <w:qFormat/>
    <w:rsid w:val="00A20BA1"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rsid w:val="00A20BA1"/>
    <w:pPr>
      <w:suppressLineNumbers/>
    </w:pPr>
  </w:style>
  <w:style w:type="paragraph" w:customStyle="1" w:styleId="a4">
    <w:name w:val="Заголовок таблицы"/>
    <w:basedOn w:val="a3"/>
    <w:rsid w:val="00A20BA1"/>
    <w:pPr>
      <w:jc w:val="center"/>
    </w:pPr>
    <w:rPr>
      <w:b/>
      <w:bCs/>
    </w:rPr>
  </w:style>
  <w:style w:type="paragraph" w:customStyle="1" w:styleId="Style38">
    <w:name w:val="Style38"/>
    <w:basedOn w:val="Normal"/>
    <w:rsid w:val="00A20BA1"/>
    <w:pPr>
      <w:spacing w:line="230" w:lineRule="exact"/>
      <w:ind w:hanging="1128"/>
    </w:pPr>
  </w:style>
  <w:style w:type="paragraph" w:styleId="CommentText">
    <w:name w:val="annotation text"/>
    <w:basedOn w:val="Normal"/>
    <w:rsid w:val="00A20BA1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20BA1"/>
    <w:rPr>
      <w:b/>
      <w:bCs/>
    </w:rPr>
  </w:style>
  <w:style w:type="paragraph" w:styleId="BalloonText">
    <w:name w:val="Balloon Text"/>
    <w:basedOn w:val="Normal"/>
    <w:rsid w:val="00A20B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325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efaultParagraphFont1">
    <w:name w:val="Default Paragraph Font1"/>
  </w:style>
  <w:style w:type="character" w:customStyle="1" w:styleId="WW-DefaultParagraphFont">
    <w:name w:val="WW-Default Paragraph Font"/>
  </w:style>
  <w:style w:type="character" w:customStyle="1" w:styleId="WW-Absatz-Standardschriftart111">
    <w:name w:val="WW-Absatz-Standardschriftart111"/>
  </w:style>
  <w:style w:type="character" w:customStyle="1" w:styleId="WW-DefaultParagraphFont1">
    <w:name w:val="WW-Default Paragraph Font1"/>
  </w:style>
  <w:style w:type="character" w:customStyle="1" w:styleId="WW-Absatz-Standardschriftart1111">
    <w:name w:val="WW-Absatz-Standardschriftart1111"/>
  </w:style>
  <w:style w:type="character" w:customStyle="1" w:styleId="WW-DefaultParagraphFont11">
    <w:name w:val="WW-Default Paragraph Font11"/>
  </w:style>
  <w:style w:type="character" w:customStyle="1" w:styleId="WW-Absatz-Standardschriftart11111">
    <w:name w:val="WW-Absatz-Standardschriftart11111"/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-DefaultParagraphFont111">
    <w:name w:val="WW-Default Paragraph Font111"/>
  </w:style>
  <w:style w:type="character" w:customStyle="1" w:styleId="a">
    <w:name w:val="Маркеры списка"/>
    <w:rPr>
      <w:rFonts w:ascii="OpenSymbol" w:eastAsia="OpenSymbol" w:hAnsi="OpenSymbol" w:cs="OpenSymbol"/>
    </w:rPr>
  </w:style>
  <w:style w:type="character" w:customStyle="1" w:styleId="WW-DefaultParagraphFont1111">
    <w:name w:val="WW-Default Paragraph Font1111"/>
  </w:style>
  <w:style w:type="character" w:customStyle="1" w:styleId="FontStyle93">
    <w:name w:val="Font Style93"/>
    <w:rPr>
      <w:rFonts w:ascii="Times New Roman" w:hAnsi="Times New Roman" w:cs="Times New Roman"/>
      <w:sz w:val="18"/>
      <w:szCs w:val="18"/>
    </w:rPr>
  </w:style>
  <w:style w:type="character" w:customStyle="1" w:styleId="FontStyle94">
    <w:name w:val="Font Style94"/>
    <w:rPr>
      <w:rFonts w:ascii="Times New Roman" w:hAnsi="Times New Roman" w:cs="Times New Roman"/>
      <w:i/>
      <w:iCs/>
      <w:sz w:val="16"/>
      <w:szCs w:val="16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WW-Absatz-Standardschriftart12">
    <w:name w:val="WW-Absatz-Standardschriftart12"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a0">
    <w:name w:val="Заголовок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customStyle="1" w:styleId="a1">
    <w:name w:val="Название"/>
    <w:basedOn w:val="Normal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pPr>
      <w:suppressLineNumbers/>
    </w:pPr>
  </w:style>
  <w:style w:type="paragraph" w:styleId="Title">
    <w:name w:val="Title"/>
    <w:basedOn w:val="a0"/>
    <w:next w:val="Subtitle"/>
    <w:qFormat/>
  </w:style>
  <w:style w:type="paragraph" w:styleId="Subtitle">
    <w:name w:val="Subtitle"/>
    <w:basedOn w:val="a0"/>
    <w:next w:val="BodyText"/>
    <w:qFormat/>
    <w:pPr>
      <w:jc w:val="center"/>
    </w:pPr>
    <w:rPr>
      <w:i/>
      <w:iCs/>
    </w:rPr>
  </w:style>
  <w:style w:type="paragraph" w:customStyle="1" w:styleId="a3">
    <w:name w:val="Содержимое таблицы"/>
    <w:basedOn w:val="Normal"/>
    <w:pPr>
      <w:suppressLineNumbers/>
    </w:pPr>
  </w:style>
  <w:style w:type="paragraph" w:customStyle="1" w:styleId="a4">
    <w:name w:val="Заголовок таблицы"/>
    <w:basedOn w:val="a3"/>
    <w:pPr>
      <w:jc w:val="center"/>
    </w:pPr>
    <w:rPr>
      <w:b/>
      <w:bCs/>
    </w:rPr>
  </w:style>
  <w:style w:type="paragraph" w:customStyle="1" w:styleId="Style38">
    <w:name w:val="Style38"/>
    <w:basedOn w:val="Normal"/>
    <w:pPr>
      <w:spacing w:line="230" w:lineRule="exact"/>
      <w:ind w:hanging="1128"/>
    </w:pPr>
  </w:style>
  <w:style w:type="paragraph" w:styleId="CommentText">
    <w:name w:val="annotation text"/>
    <w:basedOn w:val="Normal"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755E82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755E82"/>
    <w:rPr>
      <w:rFonts w:eastAsia="DejaVu Sans" w:cs="Mangal"/>
      <w:kern w:val="1"/>
      <w:sz w:val="24"/>
      <w:szCs w:val="21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E5D27-5D10-4F4D-B83F-5270C3BFA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61</Pages>
  <Words>14734</Words>
  <Characters>83988</Characters>
  <Application>Microsoft Office Word</Application>
  <DocSecurity>0</DocSecurity>
  <Lines>699</Lines>
  <Paragraphs>197</Paragraphs>
  <ScaleCrop>false</ScaleCrop>
  <HeadingPairs>
    <vt:vector size="6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3" baseType="lpstr">
      <vt:lpstr> Grupa standarda</vt:lpstr>
      <vt:lpstr> Grupa standarda</vt:lpstr>
      <vt:lpstr> Grupa standarda</vt:lpstr>
    </vt:vector>
  </TitlesOfParts>
  <Company>none</Company>
  <LinksUpToDate>false</LinksUpToDate>
  <CharactersWithSpaces>98525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Grupa standarda</dc:title>
  <dc:subject/>
  <dc:creator>Radomir Bošković</dc:creator>
  <cp:keywords/>
  <dc:description/>
  <cp:lastModifiedBy>Djina</cp:lastModifiedBy>
  <cp:revision>12</cp:revision>
  <dcterms:created xsi:type="dcterms:W3CDTF">2012-02-16T10:54:00Z</dcterms:created>
  <dcterms:modified xsi:type="dcterms:W3CDTF">2012-09-03T10:25:00Z</dcterms:modified>
</cp:coreProperties>
</file>