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01B" w:rsidRDefault="00AD501B">
      <w:pPr>
        <w:rPr>
          <w:lang w:val="sr-Latn-CS"/>
        </w:rPr>
      </w:pPr>
    </w:p>
    <w:p w:rsidR="00AD501B" w:rsidRPr="00625D95" w:rsidRDefault="00AD501B" w:rsidP="00FC5E4B">
      <w:pPr>
        <w:rPr>
          <w:lang w:val="sr-Cyrl-CS"/>
        </w:rPr>
      </w:pPr>
    </w:p>
    <w:p w:rsidR="00AD501B" w:rsidRPr="00A53853" w:rsidRDefault="00AD501B" w:rsidP="00FC5E4B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AD501B" w:rsidRPr="00A53853" w:rsidRDefault="00AD501B" w:rsidP="00FC5E4B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AD501B" w:rsidRPr="00A53853">
        <w:trPr>
          <w:tblHeader/>
        </w:trPr>
        <w:tc>
          <w:tcPr>
            <w:tcW w:w="969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AD501B">
        <w:trPr>
          <w:tblHeader/>
        </w:trPr>
        <w:tc>
          <w:tcPr>
            <w:tcW w:w="969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AD501B" w:rsidRPr="00A53853" w:rsidRDefault="00AD501B" w:rsidP="00FC5E4B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AD501B">
        <w:tc>
          <w:tcPr>
            <w:tcW w:w="969" w:type="dxa"/>
          </w:tcPr>
          <w:p w:rsidR="00AD501B" w:rsidRPr="00A53853" w:rsidRDefault="00AD501B" w:rsidP="00FC5E4B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AD501B" w:rsidRPr="00A53853" w:rsidRDefault="00AD501B" w:rsidP="00FC5E4B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AD501B" w:rsidRPr="00A53853" w:rsidRDefault="00AD501B" w:rsidP="00FC5E4B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AD501B" w:rsidRPr="00A53853" w:rsidRDefault="00AD501B" w:rsidP="00FC5E4B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D501B" w:rsidRPr="00A53853" w:rsidRDefault="00AD501B" w:rsidP="00FC5E4B">
      <w:pPr>
        <w:rPr>
          <w:lang w:val="sr-Cyrl-CS"/>
        </w:rPr>
      </w:pPr>
    </w:p>
    <w:p w:rsidR="00AD501B" w:rsidRPr="00851565" w:rsidRDefault="00AD501B" w:rsidP="00FC5E4B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AD501B" w:rsidRPr="00A53853" w:rsidRDefault="00AD501B" w:rsidP="00FC5E4B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AD501B" w:rsidRPr="00A53853" w:rsidRDefault="00AD501B" w:rsidP="00FC5E4B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AD501B" w:rsidRPr="00851565" w:rsidRDefault="00AD501B" w:rsidP="00FC5E4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AD501B" w:rsidRPr="00851565" w:rsidRDefault="00AD501B" w:rsidP="00FC5E4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AD501B" w:rsidRPr="00851565" w:rsidRDefault="00AD501B" w:rsidP="00FC5E4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AD501B" w:rsidRDefault="00AD501B" w:rsidP="00FC5E4B">
      <w:pPr>
        <w:ind w:left="851" w:hanging="851"/>
        <w:rPr>
          <w:sz w:val="20"/>
          <w:szCs w:val="20"/>
          <w:lang w:val="sr-Latn-CS"/>
        </w:rPr>
      </w:pPr>
    </w:p>
    <w:p w:rsidR="00AD501B" w:rsidRPr="00FC5E4B" w:rsidRDefault="00AD501B" w:rsidP="00FC5E4B">
      <w:pPr>
        <w:ind w:left="851" w:hanging="851"/>
        <w:rPr>
          <w:sz w:val="20"/>
          <w:szCs w:val="20"/>
          <w:lang w:val="sr-Latn-CS"/>
        </w:rPr>
      </w:pPr>
    </w:p>
    <w:p w:rsidR="00AD501B" w:rsidRPr="00A53853" w:rsidRDefault="00AD501B" w:rsidP="00FC5E4B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AD501B" w:rsidRPr="00FC5E4B" w:rsidRDefault="00AD501B">
      <w:pPr>
        <w:rPr>
          <w:lang w:val="sr-Latn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547"/>
        <w:gridCol w:w="784"/>
        <w:gridCol w:w="933"/>
        <w:gridCol w:w="810"/>
        <w:gridCol w:w="1439"/>
      </w:tblGrid>
      <w:tr w:rsidR="00AD501B" w:rsidTr="00873C23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Latn-BA"/>
              </w:rPr>
              <w:t>Ознака стандарда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lang w:val="sr-Latn-BA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Latn-BA"/>
              </w:rPr>
              <w:t>Сертификација/акредитација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Latn-BA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Latn-BA"/>
              </w:rPr>
              <w:t>Степен задовољења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BA"/>
              </w:rPr>
            </w:pPr>
            <w:r>
              <w:rPr>
                <w:b/>
                <w:bCs/>
                <w:sz w:val="20"/>
                <w:szCs w:val="20"/>
                <w:lang w:val="sr-Latn-BA"/>
              </w:rPr>
              <w:t>Напомена</w:t>
            </w:r>
          </w:p>
        </w:tc>
      </w:tr>
      <w:tr w:rsidR="00AD501B" w:rsidTr="00873C23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1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2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3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5</w:t>
            </w:r>
          </w:p>
        </w:tc>
        <w:tc>
          <w:tcPr>
            <w:tcW w:w="1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AD501B" w:rsidRDefault="00AD501B">
            <w:pPr>
              <w:pStyle w:val="a2"/>
              <w:snapToGrid w:val="0"/>
              <w:jc w:val="center"/>
              <w:rPr>
                <w:sz w:val="18"/>
                <w:szCs w:val="18"/>
                <w:lang w:val="sr-Latn-BA"/>
              </w:rPr>
            </w:pPr>
            <w:r>
              <w:rPr>
                <w:sz w:val="18"/>
                <w:szCs w:val="18"/>
                <w:lang w:val="sr-Latn-BA"/>
              </w:rPr>
              <w:t>6</w:t>
            </w: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Начелник службе је специјалиста психијатрије/неуропсихијатрије, с одговарајућим радним искуством.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Главна сестра на психијатрији је виша медицинска сестра (или сестра са завршеним факултетом здравствене његе), обучена за област психијатрије, с одговарајућим радним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има ажуран списак стања и обољења која се третирају у тој организационој јединици.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За свако стање или обољење у списку назначено је које особље може да третира то стање или обољење.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У списку су идентификована хитна стања.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rPr>
          <w:trHeight w:val="969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За свако идентификовано хитно стање постоји алгоритам збрињавања.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lastRenderedPageBreak/>
              <w:t>2.8.4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Особље, који ради на психијатрији, обучено је за третман психијатријских пацијената и </w:t>
            </w:r>
            <w:bookmarkStart w:id="0" w:name="__DdeLink__3406_11324951951"/>
            <w:r>
              <w:rPr>
                <w:b/>
                <w:bCs/>
                <w:lang w:val="sr-Latn-BA"/>
              </w:rPr>
              <w:t xml:space="preserve">укључено је у програм континуиране едукације и обуке (укључујући провјеру компетентости), о чему се воде записи. Програм укључује најмање: </w:t>
            </w:r>
            <w:bookmarkEnd w:id="0"/>
            <w:r>
              <w:rPr>
                <w:b/>
                <w:bCs/>
                <w:lang w:val="sr-Latn-BA"/>
              </w:rPr>
              <w:t xml:space="preserve">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Процјену психијатријског пацијента,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 насилним пацијентима и коришћење имобилизације,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Поступање с пацијентима са депресијом,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са суицидалним пацијентима,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 пацијентима са психозама,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Оцјена ризика за суицидалне пацијенте и за њихово окружење,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Коришћење клиничких водича, путева и процедура третмана и његе.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има јасну изјаву о мисији, визији и вриједностима која је доступна јавности, а повезана је с изјавом о мисији, визији и вриједностима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A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Цјелокупно особље запослено на психијатрији упознато је с изјавом о мисији, визији и вриједностима.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A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1" w:name="__DdeLink__3457_1132495195"/>
            <w:r>
              <w:rPr>
                <w:b/>
                <w:bCs/>
                <w:lang w:val="sr-Latn-BA"/>
              </w:rPr>
              <w:t>2.8.6</w:t>
            </w:r>
            <w:bookmarkEnd w:id="1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На психијатрији се проводе политике, значајне за мисију установе и процјењује се степен њихове примјене.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 w:rsidP="00873C23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има дефинисану и документовану унутрашњу организацију.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2.8.7.1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Постоји доказ да су сви запослени на психијатрији квалификовани и имају одговарајуће образовање и радно искуство, сагласно захтјевима радног мјеста.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2.8.7.2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Постоји доказ да сви запослени на психијатрији имају дефинисан опис посла и да су упознати с њим.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rPr>
          <w:trHeight w:val="787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2.8.7.3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Психијатрија</w:t>
            </w: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>има именованог координатора за квалитет.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lastRenderedPageBreak/>
              <w:t>2.8.8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има годишњи и мјесечне планове рада, одобрене од надлежног руководства.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Руководилац психијатрије са својим тимом редовно прати реализацију плана рада.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2.8.8.2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Руководство се састаје начелно једном мјесечно, састанци су документовани, а закључци се просљеђују пословодству.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2.8.8.3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Зависно од уочених недостатака, планови се ревидирају.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примјењује докумен-товане поступке за интерну-екстерну комуникацију, управљање подацима и медицинском документацијом.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2" w:name="__DdeLink__3462_1132495195"/>
            <w:r>
              <w:rPr>
                <w:b/>
                <w:bCs/>
                <w:lang w:val="sr-Latn-BA"/>
              </w:rPr>
              <w:t>2.8.10</w:t>
            </w:r>
            <w:bookmarkEnd w:id="2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примјењује документо-вани поступак за развој нових запослених који садржи опис послова, методе процјене знања и вјештина, те план едукације о коришћењу опреме.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Психијатрија примјењује програм управљања инфраструктуром и безбједношћу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 опасним материјалима,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Заштиту од пожара,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Безбједност медицинске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Безбједност инсталација,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2.8.11.6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Обезбјеђење да путокази, ознаке смјерова кретања, пожарних путева, санитарних просторија, називи одјељења, ознаке упозорења и друге ознаке буду јасно видљиве.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Именовање координатора за спречавање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Хигијену простора,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2.8.12.3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Поступке с вешом,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2.8.12.4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2.8.12.5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Хигијену руку.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3" w:name="__DdeLink__3464_1132495195"/>
            <w:r>
              <w:rPr>
                <w:b/>
                <w:bCs/>
                <w:lang w:val="sr-Latn-BA"/>
              </w:rPr>
              <w:t>2.8.1</w:t>
            </w:r>
            <w:bookmarkEnd w:id="3"/>
            <w:r>
              <w:rPr>
                <w:b/>
                <w:bCs/>
                <w:lang w:val="sr-Latn-BA"/>
              </w:rPr>
              <w:t>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има план и програм провођења интерних провјера.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Психијатрија посједује и примјењује документовани поступак интерних провјера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2.8.14.1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Мјере заштите животне средине,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2.8.14.2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Мјере безбједности и заштите здравља пацијената, особља и посјетилаца,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2.8.14.3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Мјере безбједности и сигурности документације и података,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Психијатрија има документоване механизме за препознавање неусаглашености и проблема у процесима рада.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 w:rsidP="00465DE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Психијатрија</w:t>
            </w:r>
            <w:r>
              <w:rPr>
                <w:b/>
                <w:bCs/>
                <w:lang w:val="sr-Latn-BA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има дефинисан механизам за спровођење </w:t>
            </w:r>
            <w:r w:rsidR="00465DE5">
              <w:rPr>
                <w:sz w:val="20"/>
                <w:szCs w:val="20"/>
                <w:lang w:val="sr-Cyrl-BA"/>
              </w:rPr>
              <w:t>корективних мјера</w:t>
            </w:r>
            <w:r>
              <w:rPr>
                <w:sz w:val="20"/>
                <w:szCs w:val="20"/>
                <w:lang w:val="sr-Latn-BA"/>
              </w:rPr>
              <w:t>, оцјену ефеката, те материјални доказ о проведеним мјерама.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примјењује политику и документоване поступке за извјештавање о инцидентима (дешавање/одступање/несрећа), у складу с политиком здравствене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4" w:name="__DdeLink__3468_1132495195"/>
            <w:r>
              <w:rPr>
                <w:b/>
                <w:bCs/>
                <w:lang w:val="sr-Latn-BA"/>
              </w:rPr>
              <w:t>2.8.1</w:t>
            </w:r>
            <w:bookmarkEnd w:id="4"/>
            <w:r>
              <w:rPr>
                <w:b/>
                <w:bCs/>
                <w:lang w:val="sr-Latn-BA"/>
              </w:rPr>
              <w:t>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bookmarkStart w:id="5" w:name="__DdeLink__3292_1132495195"/>
            <w:r>
              <w:rPr>
                <w:b/>
                <w:bCs/>
                <w:lang w:val="sr-Latn-BA"/>
              </w:rPr>
              <w:t>Психијатрија</w:t>
            </w:r>
            <w:bookmarkEnd w:id="5"/>
            <w:r>
              <w:rPr>
                <w:b/>
                <w:bCs/>
                <w:lang w:val="sr-Latn-BA"/>
              </w:rPr>
              <w:t xml:space="preserve"> примјењује кодекс пословне етике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6" w:name="__DdeLink__3466_1132495195"/>
            <w:r>
              <w:rPr>
                <w:sz w:val="20"/>
                <w:szCs w:val="20"/>
                <w:lang w:val="sr-Latn-BA"/>
              </w:rPr>
              <w:t>2.8.17.1</w:t>
            </w:r>
            <w:bookmarkEnd w:id="6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Свo особље је упознато с кодексом пословне етике, а кодекс је доступан запосленима.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Психијатрија има приступ службама и организацијама које доприносе услугама менталног здравља и услугама социјалног старања: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Психијатрија посједује списак центара за ментално здравље, центара и служби социјалног старања, те других организација (укључујући и невладине организације) које пружају услуге пацијентима, његоватељима или члановима породице</w:t>
            </w:r>
            <w:bookmarkStart w:id="7" w:name="__DdeLink__3300_1132495195"/>
            <w:bookmarkEnd w:id="7"/>
            <w:r>
              <w:rPr>
                <w:color w:val="000000"/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rPr>
          <w:trHeight w:val="731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2.8.18.2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Списак садржи телефоне таквих служби и организација  и њихове адресе за коресподенцију,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lastRenderedPageBreak/>
              <w:t>2.8.18.3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Постоји и примјењује се документовани поступак за обавјештавање  надлежног доктора породичне медицине и других релевантних установа и организација о пријему пацијента на психијатрију.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2.8.19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280" w:lineRule="exact"/>
              <w:rPr>
                <w:b/>
                <w:bCs/>
                <w:color w:val="000000"/>
                <w:lang w:val="sr-Latn-BA"/>
              </w:rPr>
            </w:pPr>
            <w:bookmarkStart w:id="8" w:name="__DdeLink__3314_1132495195"/>
            <w:r>
              <w:rPr>
                <w:b/>
                <w:bCs/>
                <w:color w:val="000000"/>
                <w:lang w:val="sr-Latn-BA"/>
              </w:rPr>
              <w:t>Психијатрија сарађује с локалним јединицама хитне помоћи. Ова сарадња је документована</w:t>
            </w:r>
            <w:bookmarkEnd w:id="8"/>
            <w:r>
              <w:rPr>
                <w:b/>
                <w:bCs/>
                <w:color w:val="00000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9" w:name="__DdeLink__3472_1132495195"/>
            <w:r>
              <w:rPr>
                <w:b/>
                <w:bCs/>
                <w:lang w:val="sr-Latn-BA"/>
              </w:rPr>
              <w:t>2.8.2</w:t>
            </w:r>
            <w:bookmarkEnd w:id="9"/>
            <w:r>
              <w:rPr>
                <w:b/>
                <w:bCs/>
                <w:lang w:val="sr-Latn-BA"/>
              </w:rPr>
              <w:t>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280" w:lineRule="exac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Психијатрија сарађује с полицијом. Ова сарадња је документована.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2.8.20.1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Постоји документовани поступак за пружање информација полицији и суду о ментално обољелим прекршиоцима закона.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Психијатрија посједује и примјењује документоване поступке за менаџмент неких  менталних обољења које повезују пут пацијента између примарне зашти-те, психијатрије  и социјалне заштите.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Ово може да укључи третман </w:t>
            </w:r>
            <w:r>
              <w:rPr>
                <w:color w:val="000000"/>
                <w:sz w:val="20"/>
                <w:szCs w:val="20"/>
                <w:lang w:val="sr-Latn-BA"/>
              </w:rPr>
              <w:t>депресије, схизофреније,или болести зависности</w:t>
            </w:r>
            <w:r>
              <w:rPr>
                <w:lang w:val="sr-Latn-BA"/>
              </w:rPr>
              <w:t xml:space="preserve"> </w:t>
            </w: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примјењује законску регулативу која се тиче права и укључења пацијената.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У опис посла здравствених радника на психијатрији укључена је њихова улога у информисању пацијената/породица.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на психијатрији информишу пацијента о типу дијагностике и терапије, начину примјене и могућим компликацијама.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2.8.22.3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Pr="00FC5E4B" w:rsidRDefault="00AD501B" w:rsidP="00FC5E4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Cyrl-CS"/>
              </w:rPr>
            </w:pPr>
            <w:r w:rsidRPr="00FC5E4B">
              <w:rPr>
                <w:sz w:val="20"/>
                <w:szCs w:val="20"/>
                <w:lang w:val="sr-Cyrl-CS"/>
              </w:rPr>
              <w:t>Процјењује се разумијевање обављеног информисања од стране пацијента/породице, путем посматрања и  тражења повратних информација</w:t>
            </w:r>
            <w:r>
              <w:rPr>
                <w:sz w:val="20"/>
                <w:szCs w:val="20"/>
                <w:lang w:val="sr-Latn-BA"/>
              </w:rPr>
              <w:t>.</w:t>
            </w:r>
            <w:r w:rsidRPr="00FC5E4B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Психијатрија добија писмену сагласност пацијента за фотографисање, нарочито ако се фотографише лице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10" w:name="__DdeLink__3470_1132495195"/>
            <w:r>
              <w:rPr>
                <w:b/>
                <w:bCs/>
                <w:lang w:val="sr-Latn-BA"/>
              </w:rPr>
              <w:t>2.8.</w:t>
            </w:r>
            <w:bookmarkEnd w:id="10"/>
            <w:r>
              <w:rPr>
                <w:b/>
                <w:bCs/>
                <w:lang w:val="sr-Latn-BA"/>
              </w:rPr>
              <w:t>24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Информисани пристанак потписује пацијент или његов заступник, прије него што се изведе било која инвазивна дијагностичка или терапеутска процедура: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2.8.24.1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У формулару за давање пристанка јасно је иденти-фикована особа која га је потписала, нарочито када сагласност потписује неко у име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lastRenderedPageBreak/>
              <w:t>2.8.25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lang w:val="sr-Latn-BA"/>
              </w:rPr>
            </w:pPr>
            <w:r>
              <w:rPr>
                <w:b/>
                <w:bCs/>
                <w:lang w:val="sr-Latn-BA"/>
              </w:rPr>
              <w:t>Физички распоред на психијатрији омогућује:</w:t>
            </w:r>
            <w:r>
              <w:rPr>
                <w:lang w:val="sr-Latn-BA"/>
              </w:rPr>
              <w:t xml:space="preserve">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Мирно и одвојено савјетовање пацијената и породице,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2.8.25.2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Доступност само овлашћеном особљу,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2.8.25.3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Брзу интервенцију службе обезбјеђења.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lang w:val="sr-Latn-BA"/>
              </w:rPr>
            </w:pPr>
            <w:r>
              <w:rPr>
                <w:b/>
                <w:bCs/>
                <w:lang w:val="sr-Latn-BA"/>
              </w:rPr>
              <w:t>Постоје и примјењују се документовани критеријуми за пријем и отпуст пацијената.</w:t>
            </w:r>
            <w:r>
              <w:rPr>
                <w:lang w:val="sr-Latn-BA"/>
              </w:rPr>
              <w:t xml:space="preserve">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 w:rsidP="00FC5E4B">
            <w:pPr>
              <w:snapToGrid w:val="0"/>
              <w:rPr>
                <w:lang w:val="sr-Latn-BA"/>
              </w:rPr>
            </w:pPr>
            <w:r>
              <w:rPr>
                <w:b/>
                <w:bCs/>
                <w:lang w:val="sr-Latn-BA"/>
              </w:rPr>
              <w:t>Постоје и примјењују се политике и процедуре што се односе на пружање његе на пс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Latn-BA"/>
              </w:rPr>
              <w:t>хијатрији, које обухватају најмање сљедеће:</w:t>
            </w:r>
            <w:r>
              <w:rPr>
                <w:lang w:val="sr-Latn-BA"/>
              </w:rPr>
              <w:t xml:space="preserve">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Постављање лимита у одржавању повјерљивости између различитих професионалаца и идентификација околности у којима други морају бити информисани о пацијенту и његовом стању,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Коришћење имобилизације пацијената,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Коришћење средстава за смирење,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Поступање с насилним пацијентима и њихова њега,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 пацијентима са депресијом,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са суицидалним пацијентима,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Оцјена ризика за суицидалне пацијенте,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Оцјена окружења за суицидалне пацијенте,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1" w:name="__DdeLink__3419_113249519511"/>
            <w:r>
              <w:rPr>
                <w:sz w:val="20"/>
                <w:szCs w:val="20"/>
                <w:lang w:val="sr-Latn-BA"/>
              </w:rPr>
              <w:t>2.8.27.9</w:t>
            </w:r>
            <w:bookmarkEnd w:id="11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Поступање с пацијентима са психозама,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2" w:name="__DdeLink__3419_11324951951"/>
            <w:bookmarkEnd w:id="12"/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3" w:name="__DdeLink__2908_1062692742"/>
            <w:r>
              <w:rPr>
                <w:sz w:val="20"/>
                <w:szCs w:val="20"/>
                <w:lang w:val="sr-Latn-BA"/>
              </w:rPr>
              <w:t>2.8.27.10</w:t>
            </w:r>
            <w:bookmarkEnd w:id="13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Коришћење безбједне изолације,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Примјена електроконвулзивне терапије,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Cyrl-CS"/>
              </w:rPr>
              <w:t>3</w:t>
            </w:r>
            <w:r>
              <w:rPr>
                <w:lang w:val="sr-Latn-BA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Поступање у случају одобреног одласка пацијента,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Cyrl-CS"/>
              </w:rPr>
              <w:t>Н</w:t>
            </w:r>
            <w:r>
              <w:rPr>
                <w:sz w:val="20"/>
                <w:szCs w:val="20"/>
                <w:lang w:val="sr-Latn-BA"/>
              </w:rPr>
              <w:t>пр. на терапиј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>ски викенд</w:t>
            </w: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2.8.27.13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Поступање у случају бјекства пацијента са психијатрије.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2.8.28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Психијатрија посједује и примјењује документоване поступке за превенцију убистава и самоубистава.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RPr="003C2980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14" w:name="__DdeLink__2918_1062692742"/>
            <w:r>
              <w:rPr>
                <w:b/>
                <w:bCs/>
                <w:lang w:val="sr-Latn-BA"/>
              </w:rPr>
              <w:t>2.8.</w:t>
            </w:r>
            <w:bookmarkEnd w:id="14"/>
            <w:r>
              <w:rPr>
                <w:b/>
                <w:bCs/>
                <w:lang w:val="sr-Latn-BA"/>
              </w:rPr>
              <w:t>29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План лијечења пацијента документован је у његовој историји болести.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15" w:name="__DdeLink__2924_1062692742"/>
            <w:r>
              <w:rPr>
                <w:b/>
                <w:bCs/>
                <w:lang w:val="sr-Latn-BA"/>
              </w:rPr>
              <w:lastRenderedPageBreak/>
              <w:t>2.8.3</w:t>
            </w:r>
            <w:bookmarkEnd w:id="15"/>
            <w:r>
              <w:rPr>
                <w:b/>
                <w:bCs/>
                <w:lang w:val="sr-Latn-BA"/>
              </w:rPr>
              <w:t>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Сви пацијенти који се примају на психијатрију подвргавају се процјени клиничког ризика. Ова процјена је документована и укључена у историју болести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2.8.30.1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i/>
                <w:iCs/>
                <w:color w:val="000000"/>
                <w:sz w:val="18"/>
                <w:szCs w:val="18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Процјена одговара степену и врсти ризика и вулнерабилности пацијента.</w:t>
            </w:r>
            <w:r>
              <w:rPr>
                <w:i/>
                <w:iCs/>
                <w:color w:val="000000"/>
                <w:sz w:val="18"/>
                <w:szCs w:val="18"/>
                <w:lang w:val="sr-Latn-BA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2.8.30.2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На основу процјене клиничког ризика, психијатрија развија план менаџмента ризиком за пацијента. Овај план је интегрални дио плана заштите.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Процјену клиничког ризика обавља особље, обучено за такву процјену и за примјену плана управљања клиничким ризиком.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Чињенице, које упућују да је пацијент био суицидалан, да је то још увијек, или да може постати такав, биљеже се у закључку историје болести и у отпусно писмо.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Pr="003C2980" w:rsidRDefault="00AD501B" w:rsidP="00FC5E4B">
            <w:pPr>
              <w:widowControl/>
              <w:suppressAutoHyphens w:val="0"/>
              <w:autoSpaceDE w:val="0"/>
              <w:snapToGrid w:val="0"/>
              <w:spacing w:line="100" w:lineRule="atLeast"/>
              <w:ind w:left="13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Постоје и примјењују се документовани поступци који се односе на сигурност и безбједност пацијен</w:t>
            </w:r>
            <w:r>
              <w:rPr>
                <w:b/>
                <w:bCs/>
                <w:color w:val="000000"/>
                <w:lang w:val="sr-Cyrl-CS"/>
              </w:rPr>
              <w:t>а</w:t>
            </w:r>
            <w:r>
              <w:rPr>
                <w:b/>
                <w:bCs/>
                <w:color w:val="000000"/>
                <w:lang w:val="sr-Latn-BA"/>
              </w:rPr>
              <w:t>тa, посјети</w:t>
            </w:r>
            <w:r>
              <w:rPr>
                <w:b/>
                <w:bCs/>
                <w:color w:val="000000"/>
                <w:lang w:val="sr-Cyrl-CS"/>
              </w:rPr>
              <w:t>лаца</w:t>
            </w:r>
            <w:r>
              <w:rPr>
                <w:b/>
                <w:bCs/>
                <w:color w:val="000000"/>
                <w:lang w:val="sr-Latn-BA"/>
              </w:rPr>
              <w:t xml:space="preserve"> и особљ</w:t>
            </w:r>
            <w:r>
              <w:rPr>
                <w:b/>
                <w:bCs/>
                <w:color w:val="000000"/>
                <w:lang w:val="sr-Cyrl-CS"/>
              </w:rPr>
              <w:t>а</w:t>
            </w:r>
            <w:r>
              <w:rPr>
                <w:b/>
                <w:bCs/>
                <w:color w:val="00000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6" w:name="__DdeLink__2930_1062692742"/>
            <w:r>
              <w:rPr>
                <w:sz w:val="20"/>
                <w:szCs w:val="20"/>
                <w:lang w:val="sr-Latn-BA"/>
              </w:rPr>
              <w:t>2.8.32.1</w:t>
            </w:r>
            <w:bookmarkEnd w:id="16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 w:rsidP="00FC5E4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Поред општих мјера осигурања безбједности, ови поступци дају смјернице особљу у погледу посјета, н</w:t>
            </w:r>
            <w:r>
              <w:rPr>
                <w:color w:val="000000"/>
                <w:sz w:val="20"/>
                <w:szCs w:val="20"/>
                <w:lang w:val="sr-Cyrl-CS"/>
              </w:rPr>
              <w:t xml:space="preserve">пр. </w:t>
            </w:r>
            <w:r>
              <w:rPr>
                <w:color w:val="000000"/>
                <w:sz w:val="20"/>
                <w:szCs w:val="20"/>
                <w:lang w:val="sr-Latn-BA"/>
              </w:rPr>
              <w:t>опис околности под којима посјета може бити ограничена и шта се не смије унијети у установу.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Документовани поступци утврђују да ли ће неке просторије бити закључане и да ли је пацијентима дозвољен слободан улаз/излаз.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Pr="00FC5E4B" w:rsidRDefault="00AD501B" w:rsidP="00FC5E4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lang w:val="sr-Cyrl-CS"/>
              </w:rPr>
            </w:pPr>
            <w:r>
              <w:rPr>
                <w:b/>
                <w:bCs/>
                <w:color w:val="000000"/>
                <w:lang w:val="sr-Latn-BA"/>
              </w:rPr>
              <w:t>Постоје и примјењују се документовани поступци који се односе на физичке интервенције, имобилизацију пацијента или смјештање у мирну собу, брзу транквилизацију и хитну медикацију.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 w:rsidP="00FC5E4B">
            <w:pPr>
              <w:pStyle w:val="a2"/>
              <w:snapToGrid w:val="0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Ови поступци морају бити </w:t>
            </w:r>
            <w:r>
              <w:rPr>
                <w:color w:val="000000"/>
                <w:sz w:val="20"/>
                <w:szCs w:val="20"/>
                <w:lang w:val="sr-Latn-BA"/>
              </w:rPr>
              <w:t xml:space="preserve">у складу са </w:t>
            </w:r>
            <w:r w:rsidRPr="00796B4F">
              <w:rPr>
                <w:i/>
                <w:iCs/>
                <w:color w:val="000000"/>
                <w:sz w:val="20"/>
                <w:szCs w:val="20"/>
                <w:lang w:val="sr-Latn-BA"/>
              </w:rPr>
              <w:t>Законом о заштити лица са менталним поремећајима</w:t>
            </w: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2.8.33.1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Разлози за физичке интервенције, имобилизацију, осамљивање или транквилизацију пацијента, као и дужина примјене, биљеже се у посебан протокол и историју болести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Налог за имобилизацију издаје љекар, након што процијени потребу за имобилизацијом, врсту имобилизације и њено трајање.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lastRenderedPageBreak/>
              <w:t>2.8.35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Имобилизација се обавља професионално. То укључује најмање: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Правилну примјену средстава за имобилизацију,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Документовану процјену/поновљену процјену пацијента за вријеме док имобилизација траје (прије имобилизације и затим континуирано док се она не уклони),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Честу процјену стања пацијента (најмање сваки сат) уз провјеру циркулације у било којем имобилизираном екстремитету и реакција пацијента, што се све документује у медицинској документацији,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Погодну интервенцију када се поремети циркулација код пацијента,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Погодну интервенцију за пропратне појаве код коришћења главних средстава за смирење (Haldol, Thorazine, итд.),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Надзор над пацијентима за вријеме имобилизације,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Процјену/поновну процјену стања пацијента од стране љекара, како је погодно,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Употребу средстава за имобилизацију која су најмање рестриктивна, а при томе најдјелотворнија,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Заштиту достојанства пацијента и његових права, што укључује најмање то да се пацијент покрије док задовољава своје физиолошке потребе,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2.8.35.10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У соби за пацијенте и у сестринској соби доступан је аларм ради сигнализације потребе за хитном помоћи, или интервенцијом,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7" w:name="__DdeLink__2942_1062692742"/>
            <w:r>
              <w:rPr>
                <w:sz w:val="20"/>
                <w:szCs w:val="20"/>
                <w:lang w:val="sr-Latn-BA"/>
              </w:rPr>
              <w:t>2.8.35.11</w:t>
            </w:r>
            <w:bookmarkEnd w:id="17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О свему реченом постоје записи у историји болести пацијента..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Постоји специфични индивидуални план третмана за све пацијенте који имају изразито ометајуће или опасно понашање у дужем временском периоду, што се биљежи у његову историју болести.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rPr>
          <w:trHeight w:val="168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lastRenderedPageBreak/>
              <w:t>2.8.37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b/>
                <w:bCs/>
                <w:color w:val="000000"/>
                <w:lang w:val="sr-Latn-BA"/>
              </w:rPr>
            </w:pPr>
            <w:r>
              <w:rPr>
                <w:b/>
                <w:bCs/>
                <w:color w:val="000000"/>
                <w:lang w:val="sr-Latn-BA"/>
              </w:rPr>
              <w:t>Било које велике измјене у третману пацијената с изразито ометајућим, или опасним понашањем, укључујући и промјене у медикацији, преносе се свем особљу које контактира с пацијентом.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2.8.37.1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За информисање особља одговорна је главна сестра, односно најстарија сестра која је преузела смјену.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18" w:name="__DdeLink__2940_1062692742"/>
            <w:r>
              <w:rPr>
                <w:b/>
                <w:bCs/>
                <w:lang w:val="sr-Latn-BA"/>
              </w:rPr>
              <w:t>2.8.</w:t>
            </w:r>
            <w:bookmarkEnd w:id="18"/>
            <w:r>
              <w:rPr>
                <w:b/>
                <w:bCs/>
                <w:lang w:val="sr-Latn-BA"/>
              </w:rPr>
              <w:t>38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Простор за изолацију добро је освијет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BA"/>
              </w:rPr>
              <w:t>љен и обезбијеђен, чиме се осигурава безбједност пацијента и особља.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2.8.39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lang w:val="sr-Latn-BA"/>
              </w:rPr>
            </w:pPr>
            <w:r>
              <w:rPr>
                <w:b/>
                <w:bCs/>
                <w:lang w:val="sr-Latn-BA"/>
              </w:rPr>
              <w:t>Собе за изолацију задовољавају захтјеве за безбједност.</w:t>
            </w:r>
            <w:r>
              <w:rPr>
                <w:lang w:val="sr-Latn-BA"/>
              </w:rPr>
              <w:t xml:space="preserve">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19" w:name="__DdeLink__2944_1062692742"/>
            <w:r>
              <w:rPr>
                <w:sz w:val="20"/>
                <w:szCs w:val="20"/>
                <w:lang w:val="sr-Latn-BA"/>
              </w:rPr>
              <w:t>2.8.39.1</w:t>
            </w:r>
            <w:bookmarkEnd w:id="19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Омогућено је раздвајање одраслих и дјеце.</w:t>
            </w:r>
            <w:r>
              <w:rPr>
                <w:lang w:val="sr-Latn-BA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2.8.39.2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253" w:lineRule="exac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Омогућена је приватност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pStyle w:val="a2"/>
              <w:snapToGrid w:val="0"/>
              <w:rPr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2.8.39.3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253" w:lineRule="exac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Омогућено је да особље све вријеме посматра пацијента.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2.8.39.4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Соба </w:t>
            </w:r>
            <w:r>
              <w:rPr>
                <w:color w:val="000000"/>
                <w:sz w:val="20"/>
                <w:szCs w:val="20"/>
                <w:lang w:val="sr-Latn-BA"/>
              </w:rPr>
              <w:t>не садржи ништа што би могло штетити пацијенту, или другима.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2.8.39.5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widowControl/>
              <w:suppressAutoHyphens w:val="0"/>
              <w:autoSpaceDE w:val="0"/>
              <w:snapToGrid w:val="0"/>
              <w:spacing w:line="100" w:lineRule="atLeast"/>
              <w:rPr>
                <w:color w:val="000000"/>
                <w:sz w:val="20"/>
                <w:szCs w:val="20"/>
                <w:lang w:val="sr-Latn-BA"/>
              </w:rPr>
            </w:pPr>
            <w:r>
              <w:rPr>
                <w:color w:val="000000"/>
                <w:sz w:val="20"/>
                <w:szCs w:val="20"/>
                <w:lang w:val="sr-Latn-BA"/>
              </w:rPr>
              <w:t>Када је пацијент у соби за изолацију седиран, медицинска сестра остаје да посматра и аускултира пацијента, биљежећи његове виталне знакове у медицинску документацију.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bookmarkStart w:id="20" w:name="__DdeLink__23025_756703461"/>
            <w:r>
              <w:rPr>
                <w:b/>
                <w:bCs/>
                <w:lang w:val="sr-Latn-BA"/>
              </w:rPr>
              <w:t>2.8.</w:t>
            </w:r>
            <w:bookmarkEnd w:id="20"/>
            <w:r>
              <w:rPr>
                <w:b/>
                <w:bCs/>
                <w:lang w:val="sr-Latn-BA"/>
              </w:rPr>
              <w:t>40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 xml:space="preserve">Психијатрија посједује покретни комплет лијекова и прибора за хитне случајеве.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Комплет се може налазити на колицима, пок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>ретном сточићу и сл. што омогућује брзо премјештање</w:t>
            </w: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bookmarkStart w:id="21" w:name="__DdeLink__2954_1062692742"/>
            <w:r>
              <w:rPr>
                <w:sz w:val="20"/>
                <w:szCs w:val="20"/>
                <w:lang w:val="sr-Latn-BA"/>
              </w:rPr>
              <w:t>2.8.40.1</w:t>
            </w:r>
            <w:bookmarkEnd w:id="21"/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Постоји одређено лице које прати рокове и редовно занавља комплет лијекова и прибора за хитне случајеве и документује своје активности.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2.8.41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BA"/>
              </w:rPr>
              <w:t>За чланове мултидисциплинарних тимова установе обезбјеђуј</w:t>
            </w:r>
            <w:r>
              <w:rPr>
                <w:b/>
                <w:bCs/>
                <w:lang w:val="sr-Cyrl-BA"/>
              </w:rPr>
              <w:t>у</w:t>
            </w:r>
            <w:r>
              <w:rPr>
                <w:b/>
                <w:bCs/>
                <w:lang w:val="sr-Latn-BA"/>
              </w:rPr>
              <w:t xml:space="preserve"> клиничку супервизију.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Клиничка супервизија обавља се најмање једном мјесечно.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  <w:tr w:rsidR="00AD501B" w:rsidTr="00873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jc w:val="righ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2.8.41.2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 xml:space="preserve">Клиничку супервизију обавља експерт из области менталног здравља-спољашњи консултант.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  <w:r>
              <w:rPr>
                <w:lang w:val="sr-Latn-BA"/>
              </w:rPr>
              <w:t>2-4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D501B" w:rsidRDefault="00AD501B">
            <w:pPr>
              <w:pStyle w:val="a2"/>
              <w:snapToGrid w:val="0"/>
              <w:jc w:val="center"/>
              <w:rPr>
                <w:lang w:val="sr-Latn-BA"/>
              </w:rPr>
            </w:pPr>
          </w:p>
        </w:tc>
        <w:tc>
          <w:tcPr>
            <w:tcW w:w="14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501B" w:rsidRDefault="00AD501B">
            <w:pPr>
              <w:snapToGrid w:val="0"/>
              <w:rPr>
                <w:sz w:val="20"/>
                <w:szCs w:val="20"/>
                <w:lang w:val="sr-Latn-BA"/>
              </w:rPr>
            </w:pPr>
          </w:p>
        </w:tc>
      </w:tr>
    </w:tbl>
    <w:p w:rsidR="00AD501B" w:rsidRPr="0023306B" w:rsidRDefault="00AD501B" w:rsidP="0023306B">
      <w:pPr>
        <w:rPr>
          <w:lang w:val="sr-Cyrl-CS"/>
        </w:rPr>
      </w:pPr>
      <w:bookmarkStart w:id="22" w:name="_GoBack"/>
      <w:bookmarkEnd w:id="22"/>
    </w:p>
    <w:sectPr w:rsidR="00AD501B" w:rsidRPr="0023306B" w:rsidSect="00111EB9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47" w:rsidRDefault="001F7947" w:rsidP="00FC5E4B">
      <w:r>
        <w:separator/>
      </w:r>
    </w:p>
  </w:endnote>
  <w:endnote w:type="continuationSeparator" w:id="0">
    <w:p w:rsidR="001F7947" w:rsidRDefault="001F7947" w:rsidP="00FC5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47" w:rsidRDefault="001F7947" w:rsidP="00FC5E4B">
      <w:r>
        <w:separator/>
      </w:r>
    </w:p>
  </w:footnote>
  <w:footnote w:type="continuationSeparator" w:id="0">
    <w:p w:rsidR="001F7947" w:rsidRDefault="001F7947" w:rsidP="00FC5E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6"/>
    </w:tblGrid>
    <w:tr w:rsidR="00AD501B">
      <w:trPr>
        <w:tblHeader/>
      </w:trPr>
      <w:tc>
        <w:tcPr>
          <w:tcW w:w="96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Група стандарда</w:t>
          </w:r>
        </w:p>
      </w:tc>
      <w:tc>
        <w:tcPr>
          <w:tcW w:w="47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b/>
              <w:bCs/>
              <w:lang w:val="sr-Latn-BA"/>
            </w:rPr>
          </w:pPr>
          <w:r>
            <w:rPr>
              <w:b/>
              <w:bCs/>
              <w:lang w:val="sr-Latn-BA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16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AD501B" w:rsidRPr="00FC5E4B" w:rsidRDefault="00AD501B" w:rsidP="00FC5E4B">
          <w:pPr>
            <w:pStyle w:val="a2"/>
            <w:snapToGrid w:val="0"/>
            <w:rPr>
              <w:sz w:val="20"/>
              <w:szCs w:val="20"/>
              <w:lang w:val="sr-Latn-BA"/>
            </w:rPr>
          </w:pPr>
          <w:r w:rsidRPr="00FC5E4B">
            <w:rPr>
              <w:lang w:val="sr-Latn-BA"/>
            </w:rPr>
            <w:t xml:space="preserve">страна </w:t>
          </w:r>
          <w:r w:rsidRPr="00FC5E4B">
            <w:rPr>
              <w:lang w:val="sr-Latn-BA"/>
            </w:rPr>
            <w:fldChar w:fldCharType="begin"/>
          </w:r>
          <w:r w:rsidRPr="00FC5E4B">
            <w:rPr>
              <w:lang w:val="sr-Latn-BA"/>
            </w:rPr>
            <w:instrText xml:space="preserve"> PAGE </w:instrText>
          </w:r>
          <w:r w:rsidRPr="00FC5E4B">
            <w:rPr>
              <w:lang w:val="sr-Latn-BA"/>
            </w:rPr>
            <w:fldChar w:fldCharType="separate"/>
          </w:r>
          <w:r w:rsidR="0023306B">
            <w:rPr>
              <w:noProof/>
              <w:lang w:val="sr-Latn-BA"/>
            </w:rPr>
            <w:t>10</w:t>
          </w:r>
          <w:r w:rsidRPr="00FC5E4B">
            <w:rPr>
              <w:lang w:val="sr-Latn-BA"/>
            </w:rPr>
            <w:fldChar w:fldCharType="end"/>
          </w:r>
          <w:r w:rsidRPr="00FC5E4B">
            <w:rPr>
              <w:lang w:val="sr-Latn-BA"/>
            </w:rPr>
            <w:t xml:space="preserve"> од </w:t>
          </w:r>
          <w:r w:rsidRPr="00FC5E4B">
            <w:rPr>
              <w:lang w:val="sr-Latn-BA"/>
            </w:rPr>
            <w:fldChar w:fldCharType="begin"/>
          </w:r>
          <w:r w:rsidRPr="00FC5E4B">
            <w:rPr>
              <w:lang w:val="sr-Latn-BA"/>
            </w:rPr>
            <w:instrText xml:space="preserve"> NUMPAGES \*Arabic </w:instrText>
          </w:r>
          <w:r w:rsidRPr="00FC5E4B">
            <w:rPr>
              <w:lang w:val="sr-Latn-BA"/>
            </w:rPr>
            <w:fldChar w:fldCharType="separate"/>
          </w:r>
          <w:r w:rsidR="0023306B">
            <w:rPr>
              <w:noProof/>
              <w:lang w:val="sr-Latn-BA"/>
            </w:rPr>
            <w:t>10</w:t>
          </w:r>
          <w:r w:rsidRPr="00FC5E4B">
            <w:rPr>
              <w:lang w:val="sr-Latn-BA"/>
            </w:rPr>
            <w:fldChar w:fldCharType="end"/>
          </w:r>
        </w:p>
      </w:tc>
    </w:tr>
    <w:tr w:rsidR="00AD501B">
      <w:trPr>
        <w:tblHeader/>
      </w:trPr>
      <w:tc>
        <w:tcPr>
          <w:tcW w:w="969" w:type="dxa"/>
          <w:tcBorders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sz w:val="20"/>
              <w:szCs w:val="20"/>
              <w:lang w:val="sr-Latn-BA"/>
            </w:rPr>
          </w:pPr>
          <w:r>
            <w:rPr>
              <w:sz w:val="20"/>
              <w:szCs w:val="20"/>
              <w:lang w:val="sr-Latn-BA"/>
            </w:rPr>
            <w:t>Подгрупа</w:t>
          </w:r>
        </w:p>
      </w:tc>
      <w:tc>
        <w:tcPr>
          <w:tcW w:w="4712" w:type="dxa"/>
          <w:tcBorders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  <w:r>
            <w:rPr>
              <w:lang w:val="sr-Latn-BA"/>
            </w:rPr>
            <w:t xml:space="preserve">2.8 Интернистичке службе - Психијатрија 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  <w:tc>
        <w:tcPr>
          <w:tcW w:w="161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AD501B" w:rsidRDefault="00AD501B" w:rsidP="00FC5E4B">
          <w:pPr>
            <w:pStyle w:val="a2"/>
            <w:snapToGrid w:val="0"/>
            <w:rPr>
              <w:lang w:val="sr-Latn-BA"/>
            </w:rPr>
          </w:pPr>
        </w:p>
      </w:tc>
    </w:tr>
  </w:tbl>
  <w:p w:rsidR="00AD501B" w:rsidRDefault="00AD5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CFB"/>
    <w:rsid w:val="00034534"/>
    <w:rsid w:val="0004636F"/>
    <w:rsid w:val="000744CF"/>
    <w:rsid w:val="00111EB9"/>
    <w:rsid w:val="00187CFB"/>
    <w:rsid w:val="001F7947"/>
    <w:rsid w:val="0023306B"/>
    <w:rsid w:val="002B01DB"/>
    <w:rsid w:val="002D235B"/>
    <w:rsid w:val="00380D6D"/>
    <w:rsid w:val="003C2980"/>
    <w:rsid w:val="00465DE5"/>
    <w:rsid w:val="004F4029"/>
    <w:rsid w:val="00625D95"/>
    <w:rsid w:val="00796B4F"/>
    <w:rsid w:val="00851565"/>
    <w:rsid w:val="00873C23"/>
    <w:rsid w:val="00883B08"/>
    <w:rsid w:val="00A53853"/>
    <w:rsid w:val="00AD501B"/>
    <w:rsid w:val="00CE17A3"/>
    <w:rsid w:val="00DA0EA5"/>
    <w:rsid w:val="00EF5BED"/>
    <w:rsid w:val="00FC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EB9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111EB9"/>
  </w:style>
  <w:style w:type="character" w:customStyle="1" w:styleId="WW8Num1z0">
    <w:name w:val="WW8Num1z0"/>
    <w:uiPriority w:val="99"/>
    <w:rsid w:val="00111EB9"/>
    <w:rPr>
      <w:rFonts w:ascii="Wingdings" w:hAnsi="Wingdings" w:cs="Wingdings"/>
      <w:sz w:val="22"/>
      <w:szCs w:val="22"/>
    </w:rPr>
  </w:style>
  <w:style w:type="character" w:customStyle="1" w:styleId="WW8Num2z0">
    <w:name w:val="WW8Num2z0"/>
    <w:uiPriority w:val="99"/>
    <w:rsid w:val="00111EB9"/>
    <w:rPr>
      <w:rFonts w:ascii="Wingdings" w:hAnsi="Wingdings" w:cs="Wingdings"/>
    </w:rPr>
  </w:style>
  <w:style w:type="character" w:customStyle="1" w:styleId="WW-DefaultParagraphFont">
    <w:name w:val="WW-Default Paragraph Font"/>
    <w:uiPriority w:val="99"/>
    <w:rsid w:val="00111EB9"/>
  </w:style>
  <w:style w:type="character" w:customStyle="1" w:styleId="WW-DefaultParagraphFont1">
    <w:name w:val="WW-Default Paragraph Font1"/>
    <w:uiPriority w:val="99"/>
    <w:rsid w:val="00111EB9"/>
  </w:style>
  <w:style w:type="paragraph" w:customStyle="1" w:styleId="a">
    <w:name w:val="Заголовок"/>
    <w:basedOn w:val="Normal"/>
    <w:next w:val="BodyText"/>
    <w:uiPriority w:val="99"/>
    <w:rsid w:val="00111EB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11EB9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2774D8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111EB9"/>
  </w:style>
  <w:style w:type="paragraph" w:customStyle="1" w:styleId="a0">
    <w:name w:val="Название"/>
    <w:basedOn w:val="Normal"/>
    <w:uiPriority w:val="99"/>
    <w:rsid w:val="00111EB9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111EB9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111EB9"/>
  </w:style>
  <w:style w:type="character" w:customStyle="1" w:styleId="TitleChar">
    <w:name w:val="Title Char"/>
    <w:link w:val="Title"/>
    <w:uiPriority w:val="10"/>
    <w:rsid w:val="002774D8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111EB9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2774D8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111EB9"/>
    <w:pPr>
      <w:suppressLineNumbers/>
    </w:pPr>
  </w:style>
  <w:style w:type="paragraph" w:customStyle="1" w:styleId="a3">
    <w:name w:val="Заголовок таблицы"/>
    <w:basedOn w:val="a2"/>
    <w:uiPriority w:val="99"/>
    <w:rsid w:val="00111EB9"/>
    <w:pPr>
      <w:jc w:val="center"/>
    </w:pPr>
    <w:rPr>
      <w:b/>
      <w:bCs/>
    </w:rPr>
  </w:style>
  <w:style w:type="paragraph" w:customStyle="1" w:styleId="TableContents">
    <w:name w:val="Table Contents"/>
    <w:basedOn w:val="Normal"/>
    <w:uiPriority w:val="99"/>
    <w:rsid w:val="00111EB9"/>
    <w:pPr>
      <w:widowControl/>
      <w:suppressAutoHyphens w:val="0"/>
      <w:autoSpaceDE w:val="0"/>
    </w:pPr>
  </w:style>
  <w:style w:type="paragraph" w:styleId="BalloonText">
    <w:name w:val="Balloon Text"/>
    <w:basedOn w:val="Normal"/>
    <w:link w:val="BalloonTextChar"/>
    <w:uiPriority w:val="99"/>
    <w:semiHidden/>
    <w:rsid w:val="00111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774D8"/>
    <w:rPr>
      <w:rFonts w:cs="Mangal"/>
      <w:kern w:val="1"/>
      <w:sz w:val="0"/>
      <w:szCs w:val="0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FC5E4B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FC5E4B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FC5E4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FC5E4B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10</Pages>
  <Words>2224</Words>
  <Characters>12680</Characters>
  <Application>Microsoft Office Word</Application>
  <DocSecurity>0</DocSecurity>
  <Lines>105</Lines>
  <Paragraphs>29</Paragraphs>
  <ScaleCrop>false</ScaleCrop>
  <Company>none</Company>
  <LinksUpToDate>false</LinksUpToDate>
  <CharactersWithSpaces>14875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dc:description/>
  <cp:lastModifiedBy>Djina</cp:lastModifiedBy>
  <cp:revision>9</cp:revision>
  <dcterms:created xsi:type="dcterms:W3CDTF">2012-02-16T15:51:00Z</dcterms:created>
  <dcterms:modified xsi:type="dcterms:W3CDTF">2012-09-03T11:21:00Z</dcterms:modified>
</cp:coreProperties>
</file>