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986" w:rsidRDefault="003D6986">
      <w:pPr>
        <w:rPr>
          <w:lang w:val="sr-Latn-CS"/>
        </w:rPr>
      </w:pPr>
    </w:p>
    <w:p w:rsidR="003D6986" w:rsidRPr="00625D95" w:rsidRDefault="003D6986" w:rsidP="00830DAB">
      <w:pPr>
        <w:rPr>
          <w:lang w:val="sr-Cyrl-CS"/>
        </w:rPr>
      </w:pPr>
    </w:p>
    <w:p w:rsidR="003D6986" w:rsidRPr="00A53853" w:rsidRDefault="003D6986" w:rsidP="00830DAB">
      <w:pPr>
        <w:numPr>
          <w:ilvl w:val="0"/>
          <w:numId w:val="1"/>
        </w:numPr>
        <w:rPr>
          <w:b/>
          <w:bCs/>
          <w:lang w:val="sr-Cyrl-CS"/>
        </w:rPr>
      </w:pPr>
      <w:r w:rsidRPr="00A53853">
        <w:rPr>
          <w:b/>
          <w:bCs/>
          <w:lang w:val="sr-Cyrl-CS"/>
        </w:rPr>
        <w:t xml:space="preserve">ОБЈАШЊЕЊЕ ОЗНАКА У ТАБЕЛАМА: </w:t>
      </w:r>
    </w:p>
    <w:p w:rsidR="003D6986" w:rsidRPr="00A53853" w:rsidRDefault="003D6986" w:rsidP="00830DAB">
      <w:pPr>
        <w:rPr>
          <w:lang w:val="sr-Cyrl-CS"/>
        </w:rPr>
      </w:pPr>
    </w:p>
    <w:tbl>
      <w:tblPr>
        <w:tblW w:w="0" w:type="auto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"/>
        <w:gridCol w:w="4712"/>
        <w:gridCol w:w="784"/>
        <w:gridCol w:w="933"/>
        <w:gridCol w:w="810"/>
        <w:gridCol w:w="1453"/>
      </w:tblGrid>
      <w:tr w:rsidR="003D6986" w:rsidRPr="00A53853" w:rsidTr="007F4C23">
        <w:trPr>
          <w:tblHeader/>
        </w:trPr>
        <w:tc>
          <w:tcPr>
            <w:tcW w:w="969" w:type="dxa"/>
            <w:vAlign w:val="center"/>
          </w:tcPr>
          <w:p w:rsidR="003D6986" w:rsidRPr="00A53853" w:rsidRDefault="003D6986" w:rsidP="00830DAB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Ознака стандарда</w:t>
            </w:r>
          </w:p>
        </w:tc>
        <w:tc>
          <w:tcPr>
            <w:tcW w:w="4712" w:type="dxa"/>
            <w:vAlign w:val="center"/>
          </w:tcPr>
          <w:p w:rsidR="003D6986" w:rsidRPr="00A53853" w:rsidRDefault="003D6986" w:rsidP="00830DAB">
            <w:pPr>
              <w:pStyle w:val="a3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vAlign w:val="center"/>
          </w:tcPr>
          <w:p w:rsidR="003D6986" w:rsidRPr="00A53853" w:rsidRDefault="003D6986" w:rsidP="00830DAB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Сертификација/</w:t>
            </w:r>
          </w:p>
          <w:p w:rsidR="003D6986" w:rsidRPr="00A53853" w:rsidRDefault="003D6986" w:rsidP="00830DAB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акреди-тација</w:t>
            </w:r>
          </w:p>
        </w:tc>
        <w:tc>
          <w:tcPr>
            <w:tcW w:w="933" w:type="dxa"/>
            <w:vAlign w:val="center"/>
          </w:tcPr>
          <w:p w:rsidR="003D6986" w:rsidRPr="00A53853" w:rsidRDefault="003D6986" w:rsidP="00830DAB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Катего-рија установе </w:t>
            </w:r>
          </w:p>
        </w:tc>
        <w:tc>
          <w:tcPr>
            <w:tcW w:w="810" w:type="dxa"/>
            <w:vAlign w:val="center"/>
          </w:tcPr>
          <w:p w:rsidR="003D6986" w:rsidRPr="00A53853" w:rsidRDefault="003D6986" w:rsidP="00830DAB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Степен задо-воље-ња</w:t>
            </w:r>
          </w:p>
        </w:tc>
        <w:tc>
          <w:tcPr>
            <w:tcW w:w="1453" w:type="dxa"/>
            <w:vAlign w:val="center"/>
          </w:tcPr>
          <w:p w:rsidR="003D6986" w:rsidRPr="00A53853" w:rsidRDefault="003D6986" w:rsidP="00830DAB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Напомена</w:t>
            </w:r>
          </w:p>
        </w:tc>
      </w:tr>
      <w:tr w:rsidR="003D6986" w:rsidTr="007F4C23">
        <w:trPr>
          <w:tblHeader/>
        </w:trPr>
        <w:tc>
          <w:tcPr>
            <w:tcW w:w="969" w:type="dxa"/>
            <w:shd w:val="clear" w:color="auto" w:fill="CCCCCC"/>
          </w:tcPr>
          <w:p w:rsidR="003D6986" w:rsidRPr="00A53853" w:rsidRDefault="003D6986" w:rsidP="00830DAB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12" w:type="dxa"/>
            <w:shd w:val="clear" w:color="auto" w:fill="CCCCCC"/>
          </w:tcPr>
          <w:p w:rsidR="003D6986" w:rsidRPr="00A53853" w:rsidRDefault="003D6986" w:rsidP="00830DAB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784" w:type="dxa"/>
            <w:shd w:val="clear" w:color="auto" w:fill="CCCCCC"/>
          </w:tcPr>
          <w:p w:rsidR="003D6986" w:rsidRPr="00A53853" w:rsidRDefault="003D6986" w:rsidP="00830DAB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933" w:type="dxa"/>
            <w:shd w:val="clear" w:color="auto" w:fill="CCCCCC"/>
          </w:tcPr>
          <w:p w:rsidR="003D6986" w:rsidRPr="00A53853" w:rsidRDefault="003D6986" w:rsidP="00830DAB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810" w:type="dxa"/>
            <w:shd w:val="clear" w:color="auto" w:fill="CCCCCC"/>
          </w:tcPr>
          <w:p w:rsidR="003D6986" w:rsidRPr="00A53853" w:rsidRDefault="003D6986" w:rsidP="00830DAB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453" w:type="dxa"/>
            <w:shd w:val="clear" w:color="auto" w:fill="CCCCCC"/>
          </w:tcPr>
          <w:p w:rsidR="003D6986" w:rsidRPr="00A53853" w:rsidRDefault="003D6986" w:rsidP="00830DAB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6</w:t>
            </w:r>
          </w:p>
        </w:tc>
      </w:tr>
      <w:tr w:rsidR="003D6986" w:rsidTr="007F4C23">
        <w:tc>
          <w:tcPr>
            <w:tcW w:w="969" w:type="dxa"/>
          </w:tcPr>
          <w:p w:rsidR="003D6986" w:rsidRPr="00A53853" w:rsidRDefault="003D6986" w:rsidP="00830DAB">
            <w:pPr>
              <w:snapToGrid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4712" w:type="dxa"/>
          </w:tcPr>
          <w:p w:rsidR="003D6986" w:rsidRPr="00A53853" w:rsidRDefault="003D6986" w:rsidP="00830DA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784" w:type="dxa"/>
            <w:vAlign w:val="center"/>
          </w:tcPr>
          <w:p w:rsidR="003D6986" w:rsidRPr="00A53853" w:rsidRDefault="003D6986" w:rsidP="00830DAB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933" w:type="dxa"/>
            <w:vAlign w:val="center"/>
          </w:tcPr>
          <w:p w:rsidR="003D6986" w:rsidRPr="00A53853" w:rsidRDefault="003D6986" w:rsidP="00830DAB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810" w:type="dxa"/>
            <w:vAlign w:val="center"/>
          </w:tcPr>
          <w:p w:rsidR="003D6986" w:rsidRPr="00A53853" w:rsidRDefault="003D6986" w:rsidP="00830DAB">
            <w:pPr>
              <w:pStyle w:val="a3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53" w:type="dxa"/>
          </w:tcPr>
          <w:p w:rsidR="003D6986" w:rsidRPr="00A53853" w:rsidRDefault="003D6986" w:rsidP="00830DAB">
            <w:pPr>
              <w:pStyle w:val="a3"/>
              <w:snapToGrid w:val="0"/>
              <w:rPr>
                <w:sz w:val="20"/>
                <w:szCs w:val="20"/>
                <w:lang w:val="sr-Cyrl-CS"/>
              </w:rPr>
            </w:pPr>
          </w:p>
        </w:tc>
      </w:tr>
    </w:tbl>
    <w:p w:rsidR="003D6986" w:rsidRPr="00A53853" w:rsidRDefault="003D6986" w:rsidP="00830DAB">
      <w:pPr>
        <w:rPr>
          <w:lang w:val="sr-Cyrl-CS"/>
        </w:rPr>
      </w:pPr>
    </w:p>
    <w:p w:rsidR="003D6986" w:rsidRPr="00EB51B1" w:rsidRDefault="003D6986" w:rsidP="00830DAB">
      <w:pPr>
        <w:snapToGrid w:val="0"/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1: Ова колона садржи нумеричку ознаку стандарда која олакшава позивање на конкретни стандард</w:t>
      </w:r>
      <w:r>
        <w:rPr>
          <w:sz w:val="20"/>
          <w:szCs w:val="20"/>
          <w:lang w:val="sr-Latn-BA"/>
        </w:rPr>
        <w:t>.</w:t>
      </w:r>
    </w:p>
    <w:p w:rsidR="003D6986" w:rsidRPr="00A53853" w:rsidRDefault="003D6986" w:rsidP="00830DAB">
      <w:pPr>
        <w:ind w:left="851" w:hanging="851"/>
        <w:rPr>
          <w:sz w:val="20"/>
          <w:szCs w:val="20"/>
          <w:lang w:val="sr-Cyrl-CS"/>
        </w:rPr>
      </w:pPr>
      <w:r w:rsidRPr="00A53853">
        <w:rPr>
          <w:sz w:val="20"/>
          <w:szCs w:val="20"/>
          <w:lang w:val="sr-Cyrl-CS"/>
        </w:rPr>
        <w:t>Колона 2: Ова колона садржи исказ главног захтјева и других, с њиме повезаних захтјева. Главни захтјев дат је масним, а повезани захтјеви - обичним словима.</w:t>
      </w:r>
    </w:p>
    <w:p w:rsidR="003D6986" w:rsidRPr="00A53853" w:rsidRDefault="003D6986" w:rsidP="00830DAB">
      <w:pPr>
        <w:ind w:left="851" w:hanging="851"/>
        <w:rPr>
          <w:sz w:val="20"/>
          <w:szCs w:val="20"/>
          <w:lang w:val="sr-Cyrl-CS"/>
        </w:rPr>
      </w:pPr>
      <w:r w:rsidRPr="00A53853">
        <w:rPr>
          <w:sz w:val="20"/>
          <w:szCs w:val="20"/>
          <w:lang w:val="sr-Cyrl-CS"/>
        </w:rPr>
        <w:t>Колона 3: Ова колона упућује да ли се захтјев односи на сертификацију  (ознака С) или акредитацију (ознака А)</w:t>
      </w:r>
    </w:p>
    <w:p w:rsidR="003D6986" w:rsidRPr="00EB51B1" w:rsidRDefault="003D6986" w:rsidP="00830DAB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4: Ова колона упућује на категорију болнице за коју важи дати захтјев (ознака 1-4 према Правилнику о категоризацији болница)</w:t>
      </w:r>
      <w:r>
        <w:rPr>
          <w:sz w:val="20"/>
          <w:szCs w:val="20"/>
          <w:lang w:val="sr-Latn-BA"/>
        </w:rPr>
        <w:t>.</w:t>
      </w:r>
    </w:p>
    <w:p w:rsidR="003D6986" w:rsidRPr="00EB51B1" w:rsidRDefault="003D6986" w:rsidP="00830DAB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5: Ова се колона користи код самооцјењивања и може садржати сљедеће ознаке: Н (није задовољено); Д (дјелимично задовољено); П (потпуно задовољено) и НП (није примјенљиво)</w:t>
      </w:r>
      <w:r>
        <w:rPr>
          <w:sz w:val="20"/>
          <w:szCs w:val="20"/>
          <w:lang w:val="sr-Latn-BA"/>
        </w:rPr>
        <w:t>.</w:t>
      </w:r>
    </w:p>
    <w:p w:rsidR="003D6986" w:rsidRPr="00EB51B1" w:rsidRDefault="003D6986" w:rsidP="00830DAB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6: Ова колона може да садржи коментаре који објашњавају неке детаље у вези са задовољењем захтјева</w:t>
      </w:r>
      <w:r>
        <w:rPr>
          <w:sz w:val="20"/>
          <w:szCs w:val="20"/>
          <w:lang w:val="sr-Latn-BA"/>
        </w:rPr>
        <w:t>.</w:t>
      </w:r>
    </w:p>
    <w:p w:rsidR="003D6986" w:rsidRDefault="003D6986" w:rsidP="00830DAB">
      <w:pPr>
        <w:ind w:left="851" w:hanging="851"/>
        <w:rPr>
          <w:sz w:val="20"/>
          <w:szCs w:val="20"/>
          <w:lang w:val="sr-Latn-CS"/>
        </w:rPr>
      </w:pPr>
    </w:p>
    <w:p w:rsidR="003D6986" w:rsidRPr="00FC5E4B" w:rsidRDefault="003D6986" w:rsidP="00830DAB">
      <w:pPr>
        <w:ind w:left="851" w:hanging="851"/>
        <w:rPr>
          <w:sz w:val="20"/>
          <w:szCs w:val="20"/>
          <w:lang w:val="sr-Latn-CS"/>
        </w:rPr>
      </w:pPr>
    </w:p>
    <w:p w:rsidR="003D6986" w:rsidRPr="00A53853" w:rsidRDefault="003D6986" w:rsidP="00830DAB">
      <w:pPr>
        <w:numPr>
          <w:ilvl w:val="0"/>
          <w:numId w:val="1"/>
        </w:numPr>
        <w:rPr>
          <w:b/>
          <w:bCs/>
          <w:lang w:val="sr-Cyrl-CS"/>
        </w:rPr>
      </w:pPr>
      <w:r w:rsidRPr="00A53853">
        <w:rPr>
          <w:b/>
          <w:bCs/>
          <w:lang w:val="sr-Cyrl-CS"/>
        </w:rPr>
        <w:t>СТАНДАРДИ:</w:t>
      </w:r>
    </w:p>
    <w:p w:rsidR="003D6986" w:rsidRPr="00FC5E4B" w:rsidRDefault="003D6986" w:rsidP="00830DAB">
      <w:pPr>
        <w:rPr>
          <w:lang w:val="sr-Latn-CS"/>
        </w:rPr>
      </w:pP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34"/>
        <w:gridCol w:w="4547"/>
        <w:gridCol w:w="784"/>
        <w:gridCol w:w="933"/>
        <w:gridCol w:w="810"/>
        <w:gridCol w:w="1441"/>
      </w:tblGrid>
      <w:tr w:rsidR="003D6986" w:rsidTr="007F4C23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Ознака стандарда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b/>
                <w:bCs/>
                <w:lang w:val="sr-Latn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Сертификација/акредитација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 xml:space="preserve">Категорија установе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Степен задовољења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Напомена</w:t>
            </w:r>
          </w:p>
        </w:tc>
      </w:tr>
      <w:tr w:rsidR="003D6986" w:rsidTr="007F4C23">
        <w:trPr>
          <w:tblHeader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3D6986" w:rsidRDefault="003D6986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1</w:t>
            </w:r>
          </w:p>
        </w:tc>
        <w:tc>
          <w:tcPr>
            <w:tcW w:w="4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3D6986" w:rsidRDefault="003D6986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3D6986" w:rsidRDefault="003D6986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3</w:t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3D6986" w:rsidRDefault="003D6986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3D6986" w:rsidRDefault="003D6986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5</w:t>
            </w:r>
          </w:p>
        </w:tc>
        <w:tc>
          <w:tcPr>
            <w:tcW w:w="1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3D6986" w:rsidRDefault="003D6986">
            <w:pPr>
              <w:pStyle w:val="a3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6</w:t>
            </w: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2.7.1</w:t>
            </w:r>
          </w:p>
          <w:p w:rsidR="003D6986" w:rsidRDefault="003D6986">
            <w:pPr>
              <w:rPr>
                <w:b/>
                <w:bCs/>
                <w:lang w:val="sr-Latn-CS"/>
              </w:rPr>
            </w:pP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widowControl/>
              <w:suppressAutoHyphens w:val="0"/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Начелник клинике или одјељења педијатрије је специјалиста/суб-специјалиста педијатрије с одговарајућим радним искуством.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it-IT"/>
              </w:rPr>
              <w:t>Главна</w:t>
            </w:r>
            <w:r w:rsidRPr="00FF497A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сестра</w:t>
            </w:r>
            <w:r w:rsidRPr="00FF497A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педијатрије</w:t>
            </w:r>
            <w:r w:rsidRPr="00FF497A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има</w:t>
            </w:r>
            <w:r w:rsidRPr="00FF497A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радно</w:t>
            </w:r>
            <w:r w:rsidRPr="00FF497A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искуство</w:t>
            </w:r>
            <w:r w:rsidRPr="00FF497A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на</w:t>
            </w:r>
            <w:r w:rsidRPr="00FF497A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пословима</w:t>
            </w:r>
            <w:r w:rsidRPr="00FF497A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његе</w:t>
            </w:r>
            <w:r w:rsidRPr="00FF497A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дјеце</w:t>
            </w:r>
            <w:r w:rsidRPr="00FF497A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и</w:t>
            </w:r>
            <w:r w:rsidRPr="00FF497A">
              <w:rPr>
                <w:b/>
                <w:bCs/>
                <w:lang w:val="it-IT"/>
              </w:rPr>
              <w:t xml:space="preserve"> </w:t>
            </w:r>
            <w:r>
              <w:rPr>
                <w:b/>
                <w:bCs/>
                <w:lang w:val="it-IT"/>
              </w:rPr>
              <w:t>адолесцената</w:t>
            </w:r>
            <w:r>
              <w:rPr>
                <w:b/>
                <w:bCs/>
                <w:lang w:val="sr-Latn-BA"/>
              </w:rPr>
              <w:t>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Клиника или одјељење педијатрије има изјаву о мисији, визији и вриједностима која је доступна јавности, а повезана је с изјавом о мисији, визији и вриједностима установе.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2.7.3.1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Цјелокупно особље запослено на клиници или одјељењу упознато је с изјавом о мисији, визији и вриједностима.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bookmarkStart w:id="0" w:name="__DdeLink__18556_17222205101"/>
            <w:r>
              <w:rPr>
                <w:b/>
                <w:bCs/>
                <w:lang w:val="sr-Latn-CS"/>
              </w:rPr>
              <w:t xml:space="preserve">Клиника или одјељење </w:t>
            </w:r>
            <w:bookmarkEnd w:id="0"/>
            <w:r>
              <w:rPr>
                <w:b/>
                <w:bCs/>
                <w:lang w:val="sr-Latn-CS"/>
              </w:rPr>
              <w:t>педијатрије проводи политике, значајне за мисију установе и процјењује степен њихове примјене.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2.7.5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Клиника или одјељење педијатрије има ажуран списак стања и обољења која се могу третирати у тој организационој јединици.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2.7.5.1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 свако стање или обољење у списку, назначено је које особље може да третира то стање, или обољење.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2.7.5.2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У списку су идентификована стања која се сматрају хитним.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2.7.5.3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 свако идентификовано хитно стање постоји алгоритам збрињавања.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2.7.6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Клиника или одјељење педијатрије има годишњи и мјесечне планове рада, одобрене од надлежног руководства.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2.7.6.1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Руководилац клинике или одјељења са својим тимом редовно прати реализацију плана рада.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2.7.6.2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 w:rsidP="00830DAB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Руководство се састаје начелно једном мјесечно, састанци су документовани, а закључци се просљеђују пословодству.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2.7.6.3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Зависно од уочених недостатака, планови се ревидирају.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2.7.7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lang w:val="sr-Latn-CS"/>
              </w:rPr>
            </w:pPr>
            <w:bookmarkStart w:id="1" w:name="__DdeLink__18550_17222205101"/>
            <w:r>
              <w:rPr>
                <w:b/>
                <w:bCs/>
                <w:lang w:val="sr-Latn-CS"/>
              </w:rPr>
              <w:t xml:space="preserve">Клиника или одјељење </w:t>
            </w:r>
            <w:bookmarkEnd w:id="1"/>
            <w:r>
              <w:rPr>
                <w:b/>
                <w:bCs/>
                <w:lang w:val="sr-Latn-CS"/>
              </w:rPr>
              <w:t>педијатрије има дефинисану и документовану унутрашњу организацију.</w:t>
            </w:r>
            <w:r>
              <w:rPr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2.7.7.1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Постоји доказ да су </w:t>
            </w:r>
            <w:bookmarkStart w:id="2" w:name="__DdeLink__27557_1466506501"/>
            <w:r>
              <w:rPr>
                <w:sz w:val="20"/>
                <w:szCs w:val="20"/>
                <w:lang w:val="sr-Latn-CS"/>
              </w:rPr>
              <w:t xml:space="preserve">сви запослени </w:t>
            </w:r>
            <w:bookmarkEnd w:id="2"/>
            <w:r>
              <w:rPr>
                <w:sz w:val="20"/>
                <w:szCs w:val="20"/>
                <w:lang w:val="sr-Latn-CS"/>
              </w:rPr>
              <w:t>на клиници или одјељењу квалификовани и да имају одговарајуће образовање и радно искуство, сагласно захтјевима радног мјеста.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2.7.7.2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 доказ да сви запослени на клиници или одјељењу имају дефинисан опис посла и да су упознати с њим.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2.7.7.3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 именовани координатор за квалитет.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2.7.8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Клиника или одјељење педијатрије има службу дежурства и/или приправности, с јасно дефинисаним учесницима и припадајућим обавезама.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rPr>
          <w:trHeight w:val="1486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2.7.8.1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Клиника или одјељење посједује књигу примопредаје дежурства која садржи коментаре о протеклом дежурству, те евиденцију о евентуалним ванредним ситуацијама, застоју у раду опреме и сл.</w:t>
            </w:r>
            <w:r>
              <w:rPr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2.7.9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Клиника или одјељење педијатрије примјењује документоване поступке за интерну/екстерну комуникацију, управљање подацима и медицинском документацијом.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2.7.9.1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Постоји и примјењује се документовани поступак који утврђује начин и трајање чувања снимака и налаза пацијената у складу са постојећим законским директивама.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2.7.10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Клиника или одјељење педијатрије примјењује документовани поступак за развој нових запослених који садржи опис послова, методе процјене знања и вјештина, те план едукације о коришћењу опреме.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2.7.10.1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Прије почетка рада на клиници или одјељењу педијатрије, све медицинско особље обучава се за третман дјеце и адолесцената.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2.7.11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Особље на клиници или одјељењу педијатрије обучено је за његу дјеце и третман хитних стања код дјеце, о чему постоје документовани докази.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2.7.11.1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Особље, </w:t>
            </w:r>
            <w:bookmarkStart w:id="3" w:name="__DdeLink__8638_1513912453"/>
            <w:r>
              <w:rPr>
                <w:sz w:val="20"/>
                <w:szCs w:val="20"/>
                <w:lang w:val="sr-Latn-CS"/>
              </w:rPr>
              <w:t>које учествује</w:t>
            </w:r>
            <w:bookmarkEnd w:id="3"/>
            <w:r>
              <w:rPr>
                <w:sz w:val="20"/>
                <w:szCs w:val="20"/>
                <w:lang w:val="sr-Latn-CS"/>
              </w:rPr>
              <w:t xml:space="preserve"> у третману хитних стања и у реанимацији дјеце, укључено је у програм обуке и спроводи се редовна, периодична провјера компетенција тог особља.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Погодно је да се ова обука понавља сваке године</w:t>
            </w: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2.7.11.2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</w:pPr>
            <w:bookmarkStart w:id="4" w:name="__DdeLink__8634_15139124531"/>
            <w:r>
              <w:rPr>
                <w:sz w:val="20"/>
                <w:szCs w:val="20"/>
              </w:rPr>
              <w:t xml:space="preserve">Особље, </w:t>
            </w:r>
            <w:r>
              <w:rPr>
                <w:sz w:val="20"/>
                <w:szCs w:val="20"/>
                <w:lang w:val="sr-Latn-CS"/>
              </w:rPr>
              <w:t xml:space="preserve">које учествује у њези дјеце, </w:t>
            </w:r>
            <w:r>
              <w:rPr>
                <w:sz w:val="20"/>
                <w:szCs w:val="20"/>
              </w:rPr>
              <w:t>обучено је за коришћење неопходне медицинске опреме и администрацију лијекова дјеци</w:t>
            </w:r>
            <w:bookmarkEnd w:id="4"/>
            <w:r>
              <w:rPr>
                <w:sz w:val="20"/>
                <w:szCs w:val="20"/>
              </w:rPr>
              <w:t>.</w:t>
            </w:r>
            <w:r>
              <w:t xml:space="preserve">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2.7.12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Клиника или одјељење педијатрије посједује инфраструктуру која одговара врсти услуга, доброј професионалној пракси, прописаним нормативима и укљученим ризицима.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2.7.12.1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 w:rsidP="00830DA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 рад с дјецом на располагању је педијатријска опрема и педијатријске дозе лијекова. Ово укључује</w:t>
            </w:r>
            <w:r>
              <w:rPr>
                <w:sz w:val="20"/>
                <w:szCs w:val="20"/>
                <w:lang w:val="sr-Cyrl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шта</w:t>
            </w:r>
            <w:r>
              <w:rPr>
                <w:sz w:val="20"/>
                <w:szCs w:val="20"/>
                <w:lang w:val="sr-Cyrl-CS"/>
              </w:rPr>
              <w:t xml:space="preserve"> је примјенљиво,</w:t>
            </w:r>
            <w:r>
              <w:rPr>
                <w:sz w:val="20"/>
                <w:szCs w:val="20"/>
              </w:rPr>
              <w:t xml:space="preserve"> анестезиолошку опрему, опрему за инхалациону терапију, педијатријске игле, каниле, инфузионе регулаторе и другу интравенозну опрему, педијатријске сетове за инфузију и опрему за реанимацију дјеце.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2.7.12.2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Клиника или одјељење педијатрије посједује списак све медицинске опреме с локацијом употребе.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2.7.12.3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tabs>
                <w:tab w:val="left" w:pos="0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Опрема за реанимацију дјеце одвојена је од опреме за одрасле.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2.7.12.4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tabs>
                <w:tab w:val="left" w:pos="0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Дјеци и адолесцентима пружа се њега у амбијенту који је њима прилагођен и који је одвојен од одраслих.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2.7.12.5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 w:rsidP="00830DAB">
            <w:pPr>
              <w:snapToGrid w:val="0"/>
              <w:rPr>
                <w:sz w:val="20"/>
                <w:szCs w:val="20"/>
              </w:rPr>
            </w:pPr>
            <w:bookmarkStart w:id="5" w:name="__DdeLink__2819_519583469"/>
            <w:r>
              <w:rPr>
                <w:sz w:val="20"/>
                <w:szCs w:val="20"/>
              </w:rPr>
              <w:t xml:space="preserve">Просторије за игру, играчке, игре и књиге обезбијеђени су за дјецу свих узраста </w:t>
            </w:r>
            <w:r>
              <w:rPr>
                <w:sz w:val="20"/>
                <w:szCs w:val="20"/>
                <w:lang w:val="sr-Cyrl-CS"/>
              </w:rPr>
              <w:t xml:space="preserve">на мјестима </w:t>
            </w:r>
            <w:r>
              <w:rPr>
                <w:sz w:val="20"/>
                <w:szCs w:val="20"/>
              </w:rPr>
              <w:t>гдје се брине о дјеци и гдје дјеца чекају на преглед</w:t>
            </w:r>
            <w:r>
              <w:rPr>
                <w:sz w:val="20"/>
                <w:szCs w:val="20"/>
                <w:lang w:val="sr-Cyrl-CS"/>
              </w:rPr>
              <w:t>,</w:t>
            </w:r>
            <w:r>
              <w:rPr>
                <w:sz w:val="20"/>
                <w:szCs w:val="20"/>
              </w:rPr>
              <w:t xml:space="preserve"> или третман</w:t>
            </w:r>
            <w:bookmarkEnd w:id="5"/>
            <w:r>
              <w:rPr>
                <w:sz w:val="20"/>
                <w:szCs w:val="20"/>
              </w:rPr>
              <w:t>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  <w:shd w:val="clear" w:color="auto" w:fill="FFFF00"/>
              </w:rPr>
            </w:pPr>
            <w:bookmarkStart w:id="6" w:name="__DdeLink__2905_519583469"/>
            <w:bookmarkEnd w:id="6"/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2.7.12.6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tabs>
                <w:tab w:val="left" w:pos="0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Играчке и други предмети, намијењени дјеци, сигурни су и подешени њиховом узрасту.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2.7.13.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Клиника или одјељење педијатрије примјењује програм управљања инфраструктуром и безбједношћу који обухвата најмање: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2.7.13.1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Превентивно и корективно одржавање инфраструктуре,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2.7.13.2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CS"/>
              </w:rPr>
              <w:t>Периодичну</w:t>
            </w:r>
            <w:r w:rsidRPr="00FF497A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провјеру</w:t>
            </w:r>
            <w:r w:rsidRPr="00FF497A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исправности</w:t>
            </w:r>
            <w:r w:rsidRPr="00FF497A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критичне</w:t>
            </w:r>
            <w:r w:rsidRPr="00FF497A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медицинске</w:t>
            </w:r>
            <w:r w:rsidRPr="00FF497A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опреме</w:t>
            </w:r>
            <w:r w:rsidRPr="00FF497A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од</w:t>
            </w:r>
            <w:r w:rsidRPr="00FF497A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стране</w:t>
            </w:r>
            <w:r w:rsidRPr="00FF497A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технички</w:t>
            </w:r>
            <w:r w:rsidRPr="00FF497A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компетентних</w:t>
            </w:r>
            <w:r w:rsidRPr="00FF497A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лица</w:t>
            </w:r>
            <w:r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2.7.13.3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Поступањ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  <w:lang w:val="sr-Latn-CS"/>
              </w:rPr>
              <w:t xml:space="preserve"> с опасним материјалима,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2.7.13.4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Заштит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  <w:lang w:val="sr-Latn-CS"/>
              </w:rPr>
              <w:t xml:space="preserve"> од пожара,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2.7.13.5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Безбједност медицинске опреме,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2.7.13.6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tabs>
                <w:tab w:val="left" w:pos="0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Безбједност инсталација, укључујући п</w:t>
            </w:r>
            <w:r>
              <w:rPr>
                <w:sz w:val="20"/>
                <w:szCs w:val="20"/>
              </w:rPr>
              <w:t>окривање струјних утичница сигурним поклопцима,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2.7.13.7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Уређивање и означавање инфраструктуре ради лаког сналажење у простору,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2.7.13.8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CS"/>
              </w:rPr>
              <w:t>Обезбјеђење да путокази, ознаке смјерова кретања, пожарних путева, санитарних просторија, називи одјељења, ознаке упозорења и друге ознаке буду јасно видљив</w:t>
            </w:r>
            <w:r>
              <w:rPr>
                <w:sz w:val="20"/>
                <w:szCs w:val="20"/>
                <w:lang w:val="sr-Latn-BA"/>
              </w:rPr>
              <w:t>е,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2.7.13.9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Постављање физичких препрека које спречавају улазак у опасне просторије (нпр. закључавање),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2.7.13.10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Чување средстава за чишћење и других опасних материја у видно означеним посудама с поклопцима које дјеца не могу отворити,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2.7.13.11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Спречавање настанка опекотина регулисањем  температуре топле воде и обезбјеђењем прекривача за радијаторе, с посебним термостатима на радијаторима, ако је потребно,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rPr>
          <w:trHeight w:val="606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 w:rsidP="00830DAB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2.7.13.12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 w:rsidP="00830DA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Постављање брава на вратима довољно високо,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2.7.13.13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 w:rsidP="00830DA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Забрављивање прозора којима имају приступ мала дјеца </w:t>
            </w:r>
            <w:r>
              <w:rPr>
                <w:sz w:val="20"/>
                <w:szCs w:val="20"/>
                <w:lang w:val="sr-Cyrl-CS"/>
              </w:rPr>
              <w:t>(</w:t>
            </w:r>
            <w:r>
              <w:rPr>
                <w:sz w:val="20"/>
                <w:szCs w:val="20"/>
              </w:rPr>
              <w:t>тако да не могу да се отворе</w:t>
            </w:r>
            <w:r>
              <w:rPr>
                <w:sz w:val="20"/>
                <w:szCs w:val="20"/>
                <w:lang w:val="sr-Cyrl-CS"/>
              </w:rPr>
              <w:t>)</w:t>
            </w:r>
            <w:r>
              <w:rPr>
                <w:sz w:val="20"/>
                <w:szCs w:val="20"/>
              </w:rPr>
              <w:t>, или постављање сигурносних решетки.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2.7.14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За одржавање чистоће постоје докумен</w:t>
            </w:r>
            <w:r>
              <w:rPr>
                <w:b/>
                <w:bCs/>
                <w:lang w:val="sr-Cyrl-CS"/>
              </w:rPr>
              <w:t>-</w:t>
            </w:r>
            <w:r>
              <w:rPr>
                <w:b/>
                <w:bCs/>
                <w:lang w:val="sr-Latn-CS"/>
              </w:rPr>
              <w:t xml:space="preserve">тована упутства која описују која се подручја чисте, распоред чишћења и поступак чишћења појединих површина.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2.7.14.1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Клиника или одјељење педијатрије посједује распоред/план чишћења/дезинфекције који наводи све површине које се чисте. Овај документ садржи попис предмета које треба очистити, хемикалије које се користе при чишћењу, учесталост чишћења и особе задужене за сваку активност.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2.7.14.2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Документована упутства утврђују како се чисте играчке и други предмети који се стављају дјеци на располагање.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2.7.15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Радна средина одржава се чистом.  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2.7.15.1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Просторије, ормари и кабинети су чисти.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2.7.15.2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Храна се конзумира на дефинисаним мјестима.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2.7.15.3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 клиници или одјељењу постоји комплет за чишћење просуте крви који садржи сву неопходну опрему.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2.7.16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Клиника или одјељење </w:t>
            </w:r>
            <w:bookmarkStart w:id="7" w:name="__DdeLink__2826_519583469"/>
            <w:r>
              <w:rPr>
                <w:b/>
                <w:bCs/>
                <w:lang w:val="sr-Latn-CS"/>
              </w:rPr>
              <w:t>педијатрије</w:t>
            </w:r>
            <w:bookmarkEnd w:id="7"/>
            <w:r>
              <w:rPr>
                <w:b/>
                <w:bCs/>
                <w:lang w:val="sr-Latn-CS"/>
              </w:rPr>
              <w:t xml:space="preserve"> примјењује програм за спречавање болничких инфекција и надзор над њима. Програм обухвата: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2.7.16.1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Именовање координатора за спречавање болничких инфекција и надзор над њима,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2.7.16.2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Обезбјеђење стерилности, гдје је она прописана,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2.7.16.3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Хигијену простора,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2.7.16.4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Поступке с вешом,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2.7.16.5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Надзор над употребом заштитне опреме,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2.7.16.6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Хигијену руку,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2.7.16.7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Хигијену играчака и других предмета намијењених дјеци.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rPr>
          <w:trHeight w:val="1067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2.7.17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Клиника или одјељење педијатрије има план и програм провођења интерних провјера.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2.7.18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Pr="00FF497A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Клиника или одјељење педијатрије посједује и примјењује документовани поступак интерних провјера који</w:t>
            </w:r>
            <w:r w:rsidRPr="00FF497A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обухвата</w:t>
            </w:r>
            <w:r w:rsidRPr="00FF497A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најмање</w:t>
            </w:r>
            <w:r w:rsidRPr="00FF497A">
              <w:rPr>
                <w:b/>
                <w:bCs/>
                <w:lang w:val="sr-Latn-CS"/>
              </w:rPr>
              <w:t xml:space="preserve">: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2.7.18.1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CS"/>
              </w:rPr>
              <w:t>Мје</w:t>
            </w:r>
            <w:r>
              <w:rPr>
                <w:sz w:val="20"/>
                <w:szCs w:val="20"/>
              </w:rPr>
              <w:t>ре заштите животне средине</w:t>
            </w:r>
            <w:r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2.7.18.2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Мјере безбједности и заштит</w:t>
            </w:r>
            <w:r>
              <w:rPr>
                <w:sz w:val="20"/>
                <w:szCs w:val="20"/>
                <w:lang w:val="sr-Latn-BA"/>
              </w:rPr>
              <w:t>е</w:t>
            </w:r>
            <w:r>
              <w:rPr>
                <w:sz w:val="20"/>
                <w:szCs w:val="20"/>
                <w:lang w:val="sr-Latn-CS"/>
              </w:rPr>
              <w:t xml:space="preserve"> здравља пацијената, особља и пос</w:t>
            </w:r>
            <w:r>
              <w:rPr>
                <w:sz w:val="20"/>
                <w:szCs w:val="20"/>
                <w:lang w:val="sr-Latn-BA"/>
              </w:rPr>
              <w:t>ј</w:t>
            </w:r>
            <w:r>
              <w:rPr>
                <w:sz w:val="20"/>
                <w:szCs w:val="20"/>
                <w:lang w:val="sr-Latn-CS"/>
              </w:rPr>
              <w:t>етилаца,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2.7.18.3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Мјере </w:t>
            </w:r>
            <w:r w:rsidRPr="00EB51B1">
              <w:rPr>
                <w:sz w:val="20"/>
                <w:szCs w:val="20"/>
              </w:rPr>
              <w:t>безб</w:t>
            </w:r>
            <w:r>
              <w:rPr>
                <w:sz w:val="20"/>
                <w:szCs w:val="20"/>
                <w:lang w:val="sr-Latn-CS"/>
              </w:rPr>
              <w:t>ј</w:t>
            </w:r>
            <w:r w:rsidRPr="00EB51B1">
              <w:rPr>
                <w:sz w:val="20"/>
                <w:szCs w:val="20"/>
              </w:rPr>
              <w:t>едност</w:t>
            </w:r>
            <w:r>
              <w:rPr>
                <w:sz w:val="20"/>
                <w:szCs w:val="20"/>
                <w:lang w:val="sr-Latn-CS"/>
              </w:rPr>
              <w:t>и</w:t>
            </w:r>
            <w:r w:rsidRPr="00EB51B1">
              <w:rPr>
                <w:sz w:val="20"/>
                <w:szCs w:val="20"/>
              </w:rPr>
              <w:t xml:space="preserve"> и сигурност</w:t>
            </w:r>
            <w:r>
              <w:rPr>
                <w:sz w:val="20"/>
                <w:szCs w:val="20"/>
                <w:lang w:val="sr-Latn-CS"/>
              </w:rPr>
              <w:t>и</w:t>
            </w:r>
            <w:r w:rsidRPr="00EB51B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документације и података.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2.7.19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Клиника или одјељење педијатрије има документоване механизме за препознавање неусаглашености</w:t>
            </w:r>
            <w:r w:rsidRPr="00FF497A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 xml:space="preserve">и проблема у процесима рада.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2.7.19.1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Клиника или одјељење педијатрије  има дефинисан механизам за спровођење </w:t>
            </w:r>
            <w:r w:rsidR="00C1525D">
              <w:rPr>
                <w:sz w:val="20"/>
                <w:szCs w:val="20"/>
                <w:lang w:val="sr-Cyrl-CS"/>
              </w:rPr>
              <w:t xml:space="preserve">корективних </w:t>
            </w:r>
            <w:r w:rsidR="00C1525D">
              <w:rPr>
                <w:sz w:val="20"/>
                <w:szCs w:val="20"/>
                <w:lang w:val="sr-Latn-CS"/>
              </w:rPr>
              <w:t>мјера</w:t>
            </w:r>
            <w:bookmarkStart w:id="8" w:name="_GoBack"/>
            <w:bookmarkEnd w:id="8"/>
            <w:r>
              <w:rPr>
                <w:sz w:val="20"/>
                <w:szCs w:val="20"/>
                <w:lang w:val="sr-Latn-CS"/>
              </w:rPr>
              <w:t>, оцјену ефеката, те материјални доказ о проведеним мјерама.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2.7.20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Клиника или одјељење педијатрије прати и анализира дефинисане показатеље квалитета и о томе извјештава Агенцију за сертификацију, акредитацију и унапређење квалитета Републике Српске.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2.7.20.1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Подаци о кретању показатеља квалитета користе се у пројектима клиничке ревизије и унапређења клиничке праксе.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2.7.21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Клиника или одјељење педијатрије примјењује политику и документоване поступке за извјештавање о инцидентима у складу с политиком здравствене установе.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2.7.22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tabs>
                <w:tab w:val="left" w:pos="0"/>
              </w:tabs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CS"/>
              </w:rPr>
              <w:t>Клиника или одјељење педијатрије примјењује кодекс</w:t>
            </w:r>
            <w:r w:rsidRPr="00FF497A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пословне</w:t>
            </w:r>
            <w:r w:rsidRPr="00FF497A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етике</w:t>
            </w:r>
            <w:r w:rsidRPr="00FF497A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установе</w:t>
            </w:r>
            <w:r>
              <w:rPr>
                <w:b/>
                <w:bCs/>
                <w:lang w:val="sr-Latn-BA"/>
              </w:rPr>
              <w:t>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2.7.22.1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Све особље упознато је с кодексом пословн</w:t>
            </w:r>
            <w:r w:rsidRPr="00EB51B1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  <w:lang w:val="sr-Latn-CS"/>
              </w:rPr>
              <w:t xml:space="preserve"> етик</w:t>
            </w:r>
            <w:r w:rsidRPr="00EB51B1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  <w:lang w:val="sr-Latn-CS"/>
              </w:rPr>
              <w:t>, а кодекс је доступан запосленима.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rPr>
          <w:trHeight w:val="1332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2.7.23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tabs>
                <w:tab w:val="left" w:pos="0"/>
              </w:tabs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CS"/>
              </w:rPr>
              <w:t>Клиника или одјељење педијатрије</w:t>
            </w:r>
            <w:r>
              <w:rPr>
                <w:b/>
                <w:bCs/>
                <w:lang w:val="sr-Latn-BA"/>
              </w:rPr>
              <w:t xml:space="preserve"> примјењује законску регулативу која се тиче права и укључења пацијената у процес лијечења.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2.7.23.1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 w:rsidRPr="00EB51B1">
              <w:rPr>
                <w:sz w:val="20"/>
                <w:szCs w:val="20"/>
              </w:rPr>
              <w:t>У о</w:t>
            </w:r>
            <w:r>
              <w:rPr>
                <w:sz w:val="20"/>
                <w:szCs w:val="20"/>
                <w:lang w:val="sr-Latn-CS"/>
              </w:rPr>
              <w:t>пис посла здравствених радни</w:t>
            </w:r>
            <w:r>
              <w:rPr>
                <w:sz w:val="20"/>
                <w:szCs w:val="20"/>
                <w:lang w:val="sr-Latn-BA"/>
              </w:rPr>
              <w:t>к</w:t>
            </w:r>
            <w:r>
              <w:rPr>
                <w:sz w:val="20"/>
                <w:szCs w:val="20"/>
                <w:lang w:val="sr-Latn-CS"/>
              </w:rPr>
              <w:t>а укључ</w:t>
            </w:r>
            <w:r>
              <w:rPr>
                <w:sz w:val="20"/>
                <w:szCs w:val="20"/>
                <w:lang w:val="sr-Latn-BA"/>
              </w:rPr>
              <w:t>ена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BA"/>
              </w:rPr>
              <w:t xml:space="preserve">је </w:t>
            </w:r>
            <w:r>
              <w:rPr>
                <w:sz w:val="20"/>
                <w:szCs w:val="20"/>
                <w:lang w:val="sr-Latn-CS"/>
              </w:rPr>
              <w:t>њихова улога у информисању пацијената/породица.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2.7.23.2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tabs>
                <w:tab w:val="left" w:pos="0"/>
              </w:tabs>
              <w:snapToGrid w:val="0"/>
              <w:rPr>
                <w:sz w:val="20"/>
                <w:szCs w:val="20"/>
              </w:rPr>
            </w:pPr>
            <w:bookmarkStart w:id="9" w:name="__DdeLink__8645_1513912453"/>
            <w:r>
              <w:rPr>
                <w:sz w:val="20"/>
                <w:szCs w:val="20"/>
                <w:lang w:val="sr-Latn-BA"/>
              </w:rPr>
              <w:t>Здравствени радници информи</w:t>
            </w:r>
            <w:r>
              <w:rPr>
                <w:sz w:val="20"/>
                <w:szCs w:val="20"/>
                <w:lang w:val="sr-Latn-CS"/>
              </w:rPr>
              <w:t>шу</w:t>
            </w:r>
            <w:r>
              <w:rPr>
                <w:sz w:val="20"/>
                <w:szCs w:val="20"/>
                <w:lang w:val="sr-Latn-BA"/>
              </w:rPr>
              <w:t xml:space="preserve"> родитеље/стара</w:t>
            </w:r>
            <w:r>
              <w:rPr>
                <w:sz w:val="20"/>
                <w:szCs w:val="20"/>
                <w:lang w:val="sr-Cyrl-CS"/>
              </w:rPr>
              <w:t>-</w:t>
            </w:r>
            <w:r>
              <w:rPr>
                <w:sz w:val="20"/>
                <w:szCs w:val="20"/>
                <w:lang w:val="sr-Latn-BA"/>
              </w:rPr>
              <w:t xml:space="preserve">теље и пацијента (ако је </w:t>
            </w:r>
            <w:bookmarkStart w:id="10" w:name="__DdeLink__2830_519583469"/>
            <w:r>
              <w:rPr>
                <w:sz w:val="20"/>
                <w:szCs w:val="20"/>
                <w:lang w:val="sr-Latn-BA"/>
              </w:rPr>
              <w:t>примјењиво</w:t>
            </w:r>
            <w:bookmarkEnd w:id="10"/>
            <w:r>
              <w:rPr>
                <w:sz w:val="20"/>
                <w:szCs w:val="20"/>
                <w:lang w:val="sr-Latn-BA"/>
              </w:rPr>
              <w:t xml:space="preserve">) </w:t>
            </w:r>
            <w:bookmarkEnd w:id="9"/>
            <w:r>
              <w:rPr>
                <w:sz w:val="20"/>
                <w:szCs w:val="20"/>
                <w:lang w:val="sr-Latn-BA"/>
              </w:rPr>
              <w:t>о типу дијагностике и третмана и свакој другој медицин</w:t>
            </w:r>
            <w:r>
              <w:rPr>
                <w:sz w:val="20"/>
                <w:szCs w:val="20"/>
                <w:lang w:val="sr-Cyrl-CS"/>
              </w:rPr>
              <w:t>-</w:t>
            </w:r>
            <w:r>
              <w:rPr>
                <w:sz w:val="20"/>
                <w:szCs w:val="20"/>
                <w:lang w:val="sr-Latn-BA"/>
              </w:rPr>
              <w:t xml:space="preserve">ској процедури, начину примјене и могућим компликацијама. Информације се дају </w:t>
            </w:r>
            <w:r>
              <w:rPr>
                <w:sz w:val="20"/>
                <w:szCs w:val="20"/>
              </w:rPr>
              <w:t>језиком</w:t>
            </w:r>
            <w:r>
              <w:rPr>
                <w:sz w:val="20"/>
                <w:szCs w:val="20"/>
                <w:lang w:val="sr-Cyrl-CS"/>
              </w:rPr>
              <w:t>,</w:t>
            </w:r>
            <w:r>
              <w:rPr>
                <w:sz w:val="20"/>
                <w:szCs w:val="20"/>
              </w:rPr>
              <w:t xml:space="preserve"> прилагођеним њиховим годинама и развоју.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</w:rPr>
            </w:pPr>
            <w:bookmarkStart w:id="11" w:name="__DdeLink__8642_1513912453"/>
            <w:bookmarkEnd w:id="11"/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2.7.23.3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 w:rsidP="00830DAB">
            <w:pPr>
              <w:tabs>
                <w:tab w:val="left" w:pos="0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BA"/>
              </w:rPr>
              <w:t xml:space="preserve">Здравствени радници </w:t>
            </w:r>
            <w:r>
              <w:rPr>
                <w:sz w:val="20"/>
                <w:szCs w:val="20"/>
                <w:lang w:val="sr-Latn-CS"/>
              </w:rPr>
              <w:t>дају информације које укључују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Cyrl-CS"/>
              </w:rPr>
              <w:t>(</w:t>
            </w:r>
            <w:r>
              <w:rPr>
                <w:sz w:val="20"/>
                <w:szCs w:val="20"/>
              </w:rPr>
              <w:t>шта је примјенљиво</w:t>
            </w:r>
            <w:r>
              <w:rPr>
                <w:sz w:val="20"/>
                <w:szCs w:val="20"/>
                <w:lang w:val="sr-Cyrl-CS"/>
              </w:rPr>
              <w:t>)</w:t>
            </w:r>
            <w:r>
              <w:rPr>
                <w:sz w:val="20"/>
                <w:szCs w:val="20"/>
              </w:rPr>
              <w:t xml:space="preserve"> емоционалну, психолошку и физиолошку припрему.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 w:rsidP="003D0D32">
            <w:pPr>
              <w:tabs>
                <w:tab w:val="left" w:pos="0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Нпр. да ли јести или не; шта понијети у болницу; како осигурати праћење наставе ако дијете дуже изостаје из школе због озбиљне или хроничне болести</w:t>
            </w: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2.7.23.4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tabs>
                <w:tab w:val="left" w:pos="0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BA"/>
              </w:rPr>
              <w:t>Здравствени радници информи</w:t>
            </w:r>
            <w:r>
              <w:rPr>
                <w:sz w:val="20"/>
                <w:szCs w:val="20"/>
                <w:lang w:val="sr-Latn-CS"/>
              </w:rPr>
              <w:t>шу</w:t>
            </w:r>
            <w:r>
              <w:rPr>
                <w:sz w:val="20"/>
                <w:szCs w:val="20"/>
                <w:lang w:val="sr-Latn-BA"/>
              </w:rPr>
              <w:t xml:space="preserve"> родитеље/старатеље и пацијента (ако је </w:t>
            </w:r>
            <w:bookmarkStart w:id="12" w:name="__DdeLink__2830_5195834691"/>
            <w:r>
              <w:rPr>
                <w:sz w:val="20"/>
                <w:szCs w:val="20"/>
                <w:lang w:val="sr-Latn-BA"/>
              </w:rPr>
              <w:t>примјењиво</w:t>
            </w:r>
            <w:bookmarkEnd w:id="12"/>
            <w:r>
              <w:rPr>
                <w:sz w:val="20"/>
                <w:szCs w:val="20"/>
                <w:lang w:val="sr-Latn-BA"/>
              </w:rPr>
              <w:t xml:space="preserve">) </w:t>
            </w:r>
            <w:r>
              <w:rPr>
                <w:sz w:val="20"/>
                <w:szCs w:val="20"/>
              </w:rPr>
              <w:t>о боравку на клиници/одјељењу за вријеме третмана.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2.7.23.5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Проц</w:t>
            </w:r>
            <w:r>
              <w:rPr>
                <w:sz w:val="20"/>
                <w:szCs w:val="20"/>
                <w:lang w:val="sr-Latn-BA"/>
              </w:rPr>
              <w:t>ј</w:t>
            </w:r>
            <w:r>
              <w:rPr>
                <w:sz w:val="20"/>
                <w:szCs w:val="20"/>
                <w:lang w:val="sr-Latn-CS"/>
              </w:rPr>
              <w:t xml:space="preserve">ењује се разумијевање обављеног информисања путем посматрања и тражења повратних информација од стране пацијента/родитеља (усмено, демонстрација).  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2.7.23.6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Осигуран је смјештај за родитеље/његоватеље који остају преко ноћи у болници са својом дјецом.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2.7.23.7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 w:rsidP="00830DA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Родитељи/његоватељи подстичу се да се информишу и укључе у здравствену његу дјетета (осим ако интереси дјетета то не допуштају).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2.7.23.8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 w:rsidP="00830DA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Члановима породице допуштено је да посјећују дјецу свакодневно, </w:t>
            </w:r>
            <w:r>
              <w:rPr>
                <w:sz w:val="20"/>
                <w:szCs w:val="20"/>
                <w:lang w:val="sr-Cyrl-CS"/>
              </w:rPr>
              <w:t xml:space="preserve">сем </w:t>
            </w:r>
            <w:r>
              <w:rPr>
                <w:sz w:val="20"/>
                <w:szCs w:val="20"/>
              </w:rPr>
              <w:t xml:space="preserve">у специфичним  околностима </w:t>
            </w:r>
            <w:r>
              <w:rPr>
                <w:sz w:val="20"/>
                <w:szCs w:val="20"/>
                <w:lang w:val="sr-Cyrl-CS"/>
              </w:rPr>
              <w:t xml:space="preserve">када </w:t>
            </w:r>
            <w:r>
              <w:rPr>
                <w:sz w:val="20"/>
                <w:szCs w:val="20"/>
              </w:rPr>
              <w:t>клинички тим донесе одлуку да посјете треба ограничити.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rPr>
          <w:trHeight w:val="2730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 w:rsidP="002C17CB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2.7.24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bookmarkStart w:id="13" w:name="__DdeLink__32069_519583469"/>
            <w:r>
              <w:rPr>
                <w:b/>
                <w:bCs/>
                <w:lang w:val="sr-Latn-CS"/>
              </w:rPr>
              <w:t>Клиника или одјељење педијатрије</w:t>
            </w:r>
            <w:bookmarkEnd w:id="13"/>
            <w:r>
              <w:rPr>
                <w:b/>
                <w:bCs/>
                <w:lang w:val="sr-Latn-CS"/>
              </w:rPr>
              <w:t xml:space="preserve"> добија писмену сагласност родитеља и пацијента (ако је примјенљиво) за фотографисање, нарочито ако се фотографише лице пацијента. Сагласност обухвата пристанак за приказивање и објављивање таквих фотографија.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 w:rsidP="002C17CB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2.7.25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 w:rsidP="00406D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Прије него што се изведе било која инвазивна дијагностичка процедура родитељ, пацијент, или законски старатељ</w:t>
            </w:r>
            <w:r w:rsidRPr="00FF497A">
              <w:rPr>
                <w:b/>
                <w:bCs/>
                <w:lang w:val="sr-Latn-CS"/>
              </w:rPr>
              <w:t xml:space="preserve"> (</w:t>
            </w:r>
            <w:r>
              <w:rPr>
                <w:b/>
                <w:bCs/>
                <w:lang w:val="sr-Latn-CS"/>
              </w:rPr>
              <w:t>шта</w:t>
            </w:r>
            <w:r w:rsidRPr="00FF497A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је</w:t>
            </w:r>
            <w:r w:rsidRPr="00FF497A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примјенљиво</w:t>
            </w:r>
            <w:r w:rsidRPr="00FF497A">
              <w:rPr>
                <w:b/>
                <w:bCs/>
                <w:lang w:val="sr-Latn-CS"/>
              </w:rPr>
              <w:t>)</w:t>
            </w:r>
            <w:r>
              <w:rPr>
                <w:b/>
                <w:bCs/>
                <w:lang w:val="sr-Latn-CS"/>
              </w:rPr>
              <w:t xml:space="preserve"> даје</w:t>
            </w:r>
            <w:r w:rsidRPr="00FF497A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свој</w:t>
            </w:r>
            <w:r w:rsidRPr="00FF497A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писмени</w:t>
            </w:r>
            <w:r w:rsidRPr="00FF497A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пристанак</w:t>
            </w:r>
            <w:r w:rsidRPr="00FF497A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потписујући</w:t>
            </w:r>
            <w:r w:rsidRPr="00FF497A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формулар</w:t>
            </w:r>
            <w:r w:rsidRPr="00FF497A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који</w:t>
            </w:r>
            <w:r w:rsidRPr="00FF497A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>садржи: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Дјеца могу дати валидан пристанак ако љекар оцијени да су способна и ако је њихов узраст у складу са законским одредбама које им омогућавају самостално одлучивање.  </w:t>
            </w: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2.7.25.1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Јасну идентификацију особе која даје пристанак, нарочито када то ради неко у име пацијента,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2.7.25.2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Pr="00FF497A" w:rsidRDefault="003D6986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Опис инвазивне процедуре која ће бити изведена на пацијенту. Опис</w:t>
            </w:r>
            <w:r w:rsidRPr="00FF497A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се</w:t>
            </w:r>
            <w:r w:rsidRPr="00FF497A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даје</w:t>
            </w:r>
            <w:r w:rsidRPr="00FF497A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Pr="00FF497A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језику који</w:t>
            </w:r>
            <w:r w:rsidRPr="00FF497A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разумије</w:t>
            </w:r>
            <w:r w:rsidRPr="00FF497A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лице</w:t>
            </w:r>
            <w:r w:rsidRPr="00FF497A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које</w:t>
            </w:r>
            <w:r w:rsidRPr="00FF497A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даје</w:t>
            </w:r>
            <w:r w:rsidRPr="00FF497A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сагласност</w:t>
            </w:r>
            <w:r w:rsidRPr="00FF497A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>пожељно</w:t>
            </w:r>
            <w:r w:rsidRPr="00FF497A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на</w:t>
            </w:r>
            <w:r w:rsidRPr="00FF497A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његовом</w:t>
            </w:r>
            <w:r w:rsidRPr="00FF497A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матерњем</w:t>
            </w:r>
            <w:r w:rsidRPr="00FF497A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2.7.25.3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Име и презиме доктора који ће извести процедуру, уз његов власторучни потпис,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2.7.25.4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Опис свих познатих ризика за намјеравану инвазивну процедуру,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2.7.25.5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  <w:lang w:val="sr-Latn-BA"/>
              </w:rPr>
            </w:pPr>
            <w:r w:rsidRPr="00EB51B1">
              <w:rPr>
                <w:sz w:val="20"/>
                <w:szCs w:val="20"/>
              </w:rPr>
              <w:t>Вријеме када је пристанак дат (када је потписан формулар)</w:t>
            </w:r>
            <w:r>
              <w:rPr>
                <w:sz w:val="20"/>
                <w:szCs w:val="20"/>
                <w:lang w:val="sr-Latn-BA"/>
              </w:rPr>
              <w:t>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2.7.26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</w:rPr>
              <w:t>Постоји документована политика која утврђује задатке медицинског особља у случају да родитељ/старатељ (или дијете, ако се просуди да је способно) одбију хитни третман, или третман који спашава живот.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  <w:shd w:val="clear" w:color="auto" w:fill="FFFF00"/>
              </w:rPr>
            </w:pPr>
            <w:bookmarkStart w:id="14" w:name="__DdeLink__2911_519583469"/>
            <w:bookmarkEnd w:id="14"/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2.7.26.1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</w:t>
            </w:r>
            <w:r>
              <w:rPr>
                <w:sz w:val="20"/>
                <w:szCs w:val="20"/>
                <w:lang w:val="sr-Latn-BA"/>
              </w:rPr>
              <w:t>o</w:t>
            </w:r>
            <w:r>
              <w:rPr>
                <w:sz w:val="20"/>
                <w:szCs w:val="20"/>
              </w:rPr>
              <w:t xml:space="preserve"> медицинско особље упознато је с овом процедуром и у стању је да је опише.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2.7.27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 xml:space="preserve">Клиника или одјељење педијатрије примјењује </w:t>
            </w:r>
            <w:r>
              <w:rPr>
                <w:b/>
                <w:bCs/>
              </w:rPr>
              <w:t xml:space="preserve">документовани поступак за </w:t>
            </w:r>
            <w:r>
              <w:rPr>
                <w:b/>
                <w:bCs/>
              </w:rPr>
              <w:lastRenderedPageBreak/>
              <w:t>заштиту дјеце од злостављања и пријаву случајева гдје се сумња на злостављање, сагласно политици установе.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rPr>
          <w:trHeight w:val="1877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 w:rsidP="002E3DFA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2.7.27.1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 w:rsidP="003D0D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</w:t>
            </w:r>
            <w:r>
              <w:rPr>
                <w:sz w:val="20"/>
                <w:szCs w:val="20"/>
                <w:lang w:val="sr-Latn-BA"/>
              </w:rPr>
              <w:t>o</w:t>
            </w:r>
            <w:r>
              <w:rPr>
                <w:sz w:val="20"/>
                <w:szCs w:val="20"/>
              </w:rPr>
              <w:t xml:space="preserve"> особље које се брине о дјеци или учествује у третману дјеце, упознато је с овим поступком, може да га опише и обучено је да препознаје знакове и симптоме злостављања.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 w:rsidP="002E3DFA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2.7.27.2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 w:rsidP="002E3DFA">
            <w:pPr>
              <w:snapToGrid w:val="0"/>
            </w:pPr>
            <w:r>
              <w:rPr>
                <w:sz w:val="20"/>
                <w:szCs w:val="20"/>
              </w:rPr>
              <w:t xml:space="preserve">Медицинско особље пријављује сваку сумњу на </w:t>
            </w:r>
            <w:bookmarkStart w:id="15" w:name="bookmark2761"/>
            <w:r>
              <w:rPr>
                <w:sz w:val="20"/>
                <w:szCs w:val="20"/>
              </w:rPr>
              <w:t>злостављање дјетета</w:t>
            </w:r>
            <w:bookmarkEnd w:id="15"/>
            <w:r>
              <w:rPr>
                <w:sz w:val="20"/>
                <w:szCs w:val="20"/>
              </w:rPr>
              <w:t>.</w:t>
            </w:r>
            <w:r>
              <w:t xml:space="preserve">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 w:rsidP="003D0D32">
            <w:pPr>
              <w:pStyle w:val="a3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Ово се односи и на злостављање прије пријема дјетета у болницу</w:t>
            </w:r>
            <w:r>
              <w:rPr>
                <w:sz w:val="20"/>
                <w:szCs w:val="20"/>
                <w:lang w:val="sr-Cyrl-CS"/>
              </w:rPr>
              <w:t xml:space="preserve">, </w:t>
            </w:r>
            <w:r>
              <w:rPr>
                <w:sz w:val="20"/>
                <w:szCs w:val="20"/>
                <w:lang w:val="sr-Latn-CS"/>
              </w:rPr>
              <w:t xml:space="preserve"> и за вријеме његовог боравка у болници.</w:t>
            </w: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2.7.28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Pr="00EB51B1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</w:rPr>
              <w:t>На</w:t>
            </w:r>
            <w:r w:rsidRPr="00EB51B1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</w:rPr>
              <w:t>одјељењу</w:t>
            </w:r>
            <w:r w:rsidRPr="00EB51B1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</w:rPr>
              <w:t>педијатрије</w:t>
            </w:r>
            <w:r w:rsidRPr="00EB51B1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</w:rPr>
              <w:t>дјецу</w:t>
            </w:r>
            <w:r w:rsidRPr="00EB51B1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</w:rPr>
              <w:t>његује</w:t>
            </w:r>
            <w:r w:rsidRPr="00EB51B1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</w:rPr>
              <w:t>именовани</w:t>
            </w:r>
            <w:r w:rsidRPr="00EB51B1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</w:rPr>
              <w:t>педијатар</w:t>
            </w:r>
            <w:r w:rsidRPr="00EB51B1">
              <w:rPr>
                <w:b/>
                <w:bCs/>
                <w:lang w:val="sr-Latn-CS"/>
              </w:rPr>
              <w:t xml:space="preserve">, </w:t>
            </w:r>
            <w:r>
              <w:rPr>
                <w:b/>
                <w:bCs/>
              </w:rPr>
              <w:t>а</w:t>
            </w:r>
            <w:r w:rsidRPr="00EB51B1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</w:rPr>
              <w:t>на</w:t>
            </w:r>
            <w:r w:rsidRPr="00EB51B1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</w:rPr>
              <w:t>осталим</w:t>
            </w:r>
            <w:r w:rsidRPr="00EB51B1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</w:rPr>
              <w:t>одјелима</w:t>
            </w:r>
            <w:r w:rsidRPr="00EB51B1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</w:rPr>
              <w:t>гдје</w:t>
            </w:r>
            <w:r w:rsidRPr="00EB51B1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</w:rPr>
              <w:t>се</w:t>
            </w:r>
            <w:r w:rsidRPr="00EB51B1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</w:rPr>
              <w:t>лијече</w:t>
            </w:r>
            <w:r w:rsidRPr="00EB51B1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</w:rPr>
              <w:t>дјеца</w:t>
            </w:r>
            <w:r w:rsidRPr="00EB51B1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</w:rPr>
              <w:t>обезбијеђено</w:t>
            </w:r>
            <w:r w:rsidRPr="00EB51B1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</w:rPr>
              <w:t>је</w:t>
            </w:r>
            <w:r w:rsidRPr="00EB51B1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</w:rPr>
              <w:t>учешће</w:t>
            </w:r>
            <w:r w:rsidRPr="00EB51B1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</w:rPr>
              <w:t>педијатра</w:t>
            </w:r>
            <w:r w:rsidRPr="00EB51B1">
              <w:rPr>
                <w:b/>
                <w:bCs/>
                <w:lang w:val="sr-Latn-CS"/>
              </w:rPr>
              <w:t>-</w:t>
            </w:r>
            <w:r>
              <w:rPr>
                <w:b/>
                <w:bCs/>
              </w:rPr>
              <w:t>консултанта</w:t>
            </w:r>
            <w:r w:rsidRPr="00EB51B1"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2.7.29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</w:rPr>
            </w:pPr>
            <w:bookmarkStart w:id="16" w:name="__DdeLink__40_1909696005"/>
            <w:r>
              <w:rPr>
                <w:b/>
                <w:bCs/>
              </w:rPr>
              <w:t>Хируршке процедуре за дјецу испод три године живота проводе само дјечији хирурзи и анестезиолози са завршеном обуком из педијатријске анестезиј</w:t>
            </w:r>
            <w:bookmarkEnd w:id="16"/>
            <w:r>
              <w:rPr>
                <w:b/>
                <w:bCs/>
              </w:rPr>
              <w:t>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3</w:t>
            </w:r>
            <w:r>
              <w:rPr>
                <w:lang w:val="sr-Latn-CS"/>
              </w:rPr>
              <w:t>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shd w:val="clear" w:color="auto" w:fill="FFFF00"/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2.7.30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Установа посједује и примјењује  документовани поступак за пријем и хитни пријем дјеце и адолесцената на лијечење.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2.7.31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За третман сваког стања и обољења која се третирају на педијатрији постоје и примјењују се документовани поступци.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2.7.31.1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 третман најчешћих, најризичнијих, најскупљих обољења, или оних где постоји велика варијација између појединих љекара у приступу лијечењу, припремају се и примјењују планови лијечења.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2.7.32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>
            <w:pPr>
              <w:snapToGrid w:val="0"/>
            </w:pPr>
            <w:r>
              <w:rPr>
                <w:b/>
                <w:bCs/>
              </w:rPr>
              <w:t>Педијатрија посједује и примјењује документоване поступке за администра</w:t>
            </w:r>
            <w:r>
              <w:rPr>
                <w:b/>
                <w:bCs/>
                <w:lang w:val="sr-Cyrl-CS"/>
              </w:rPr>
              <w:t>-</w:t>
            </w:r>
            <w:r>
              <w:rPr>
                <w:b/>
                <w:bCs/>
              </w:rPr>
              <w:lastRenderedPageBreak/>
              <w:t>цију лијекова и анестезије дјеци и адолесцентима. Ови поступци укључују</w:t>
            </w:r>
            <w:bookmarkStart w:id="17" w:name="bookmark272"/>
            <w:r>
              <w:rPr>
                <w:b/>
                <w:bCs/>
              </w:rPr>
              <w:t>:</w:t>
            </w:r>
            <w:r>
              <w:t xml:space="preserve"> </w:t>
            </w:r>
            <w:bookmarkEnd w:id="17"/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 w:rsidP="00406D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2.7.32.1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Мјерење тјелесне тежине ради одређивања тачне дозе,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 </w:t>
            </w: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 w:rsidP="00406D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2.7.32.2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Двоструку провјеру идентификације пацијента, његове тјелесне тежине, лијека и израчунате дозе када су у питању дјеца испод три године старости,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 w:rsidP="00406D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2.7.32.3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 w:rsidP="003D0D3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Кориштење премедикације, нарочито интрамускуларних и</w:t>
            </w:r>
            <w:r w:rsidR="003D0D32">
              <w:rPr>
                <w:sz w:val="20"/>
                <w:szCs w:val="20"/>
                <w:lang w:val="sr-Cyrl-BA"/>
              </w:rPr>
              <w:t>њ</w:t>
            </w:r>
            <w:r>
              <w:rPr>
                <w:sz w:val="20"/>
                <w:szCs w:val="20"/>
              </w:rPr>
              <w:t xml:space="preserve">екција,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Премедикација се обавезно евидентира</w:t>
            </w: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 w:rsidP="00406D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2.7.32.4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Pr="00EB51B1" w:rsidRDefault="003D6986" w:rsidP="0033624C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</w:rPr>
              <w:t>Вербалну</w:t>
            </w:r>
            <w:r w:rsidRPr="00EB51B1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</w:rPr>
              <w:t>припрему</w:t>
            </w:r>
            <w:r w:rsidRPr="00EB51B1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</w:rPr>
              <w:t>код</w:t>
            </w:r>
            <w:r w:rsidRPr="00EB51B1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</w:rPr>
              <w:t>медикације</w:t>
            </w:r>
            <w:r w:rsidRPr="00EB51B1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i/>
                <w:iCs/>
                <w:sz w:val="20"/>
                <w:szCs w:val="20"/>
                <w:lang w:val="sr-Latn-CS"/>
              </w:rPr>
              <w:t>per rectum</w:t>
            </w:r>
            <w:r w:rsidRPr="00EB51B1">
              <w:rPr>
                <w:i/>
                <w:iCs/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</w:rPr>
              <w:t>приликом</w:t>
            </w:r>
            <w:r w:rsidRPr="00EB51B1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</w:rPr>
              <w:t>уводења</w:t>
            </w:r>
            <w:r w:rsidRPr="00EB51B1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EB51B1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</w:rPr>
              <w:t>оп</w:t>
            </w:r>
            <w:r w:rsidR="0033624C">
              <w:rPr>
                <w:sz w:val="20"/>
                <w:szCs w:val="20"/>
                <w:lang w:val="sr-Cyrl-BA"/>
              </w:rPr>
              <w:t>шт</w:t>
            </w:r>
            <w:r>
              <w:rPr>
                <w:sz w:val="20"/>
                <w:szCs w:val="20"/>
              </w:rPr>
              <w:t>у</w:t>
            </w:r>
            <w:r w:rsidRPr="00EB51B1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</w:rPr>
              <w:t>анестезију</w:t>
            </w:r>
            <w:r w:rsidRPr="00EB51B1">
              <w:rPr>
                <w:sz w:val="20"/>
                <w:szCs w:val="20"/>
                <w:lang w:val="sr-Latn-CS"/>
              </w:rPr>
              <w:t xml:space="preserve">, </w:t>
            </w:r>
            <w:r>
              <w:rPr>
                <w:sz w:val="20"/>
                <w:szCs w:val="20"/>
              </w:rPr>
              <w:t>уз</w:t>
            </w:r>
            <w:r w:rsidRPr="00EB51B1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</w:rPr>
              <w:t>евидентирање</w:t>
            </w:r>
            <w:r w:rsidRPr="00EB51B1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</w:rPr>
              <w:t>да</w:t>
            </w:r>
            <w:r w:rsidRPr="00EB51B1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</w:rPr>
              <w:t>је</w:t>
            </w:r>
            <w:r w:rsidRPr="00EB51B1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</w:rPr>
              <w:t>та</w:t>
            </w:r>
            <w:r w:rsidRPr="00EB51B1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</w:rPr>
              <w:t>припрема</w:t>
            </w:r>
            <w:r w:rsidRPr="00EB51B1"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</w:rPr>
              <w:t>обављена</w:t>
            </w:r>
            <w:r w:rsidRPr="00EB51B1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 w:rsidP="00406D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2.7.32.5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Смањење интензитета бола код дјетета прије канулације, путем кориштења крема за локалну анестезију.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 w:rsidP="00406D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2.7.33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Pr="00D526D5" w:rsidRDefault="003D6986">
            <w:pPr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</w:rPr>
              <w:t>Педијатрија посједује и примјењује документовани поступак који утврђује да именована сестра и родитељи/њего</w:t>
            </w:r>
            <w:r>
              <w:rPr>
                <w:b/>
                <w:bCs/>
                <w:lang w:val="sr-Cyrl-CS"/>
              </w:rPr>
              <w:t>-</w:t>
            </w:r>
            <w:r>
              <w:rPr>
                <w:b/>
                <w:bCs/>
              </w:rPr>
              <w:t>ватељи могу пратити дијете до операционе сале и до собе за опоравак</w:t>
            </w:r>
            <w:r>
              <w:rPr>
                <w:b/>
                <w:bCs/>
                <w:lang w:val="sr-Latn-BA"/>
              </w:rPr>
              <w:t>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snapToGrid w:val="0"/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 w:rsidP="00406D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2.7.32.1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Родитељима је омогућен улазак у операциону салу и присуство до увођења дјетета у анстезију.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snapToGrid w:val="0"/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 w:rsidP="00406D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2.7.34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snapToGrid w:val="0"/>
            </w:pPr>
            <w:r>
              <w:rPr>
                <w:b/>
                <w:bCs/>
              </w:rPr>
              <w:t>Постоји и примјењује се документовани поступак за процјену и третман бола код дјеце.</w:t>
            </w:r>
            <w:r>
              <w:t xml:space="preserve">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snapToGrid w:val="0"/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 w:rsidP="00406DA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2.7.32.1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Процјена бола код дјеце се остварује у сарадњи с породицом/старатељима који знају шта је нормално понашање дјетета.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snapToGrid w:val="0"/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 w:rsidP="00406D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2.7.35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Дјеца испод 12 година се стално надгледају у болесничким собама.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 w:rsidP="00406D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2.7.36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Постоје и примјењују се документоване смјернице у вези с његом дјеце са специјалним потребама и потешкоћама у учењу.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 w:rsidP="00406D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2.7.37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Постоје и примјењују се документоване смјернице у вези с његом дјеце која болују од болести што угрожавају живот и дјеце с терминалним болестима.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Cyrl-CS"/>
              </w:rPr>
              <w:t>3</w:t>
            </w:r>
            <w:r>
              <w:rPr>
                <w:lang w:val="sr-Latn-CS"/>
              </w:rPr>
              <w:t>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rPr>
                <w:lang w:val="sr-Latn-CS"/>
              </w:rPr>
            </w:pPr>
          </w:p>
        </w:tc>
      </w:tr>
      <w:tr w:rsidR="003D6986" w:rsidTr="007F4C23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3D6986" w:rsidRDefault="003D6986" w:rsidP="00406DA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2.7.38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snapToGrid w:val="0"/>
            </w:pPr>
            <w:r>
              <w:rPr>
                <w:b/>
                <w:bCs/>
              </w:rPr>
              <w:t xml:space="preserve">Постоји и примјењује се документовани поступак за отпуштање дјеце с </w:t>
            </w:r>
            <w:r>
              <w:rPr>
                <w:b/>
                <w:bCs/>
              </w:rPr>
              <w:lastRenderedPageBreak/>
              <w:t>педијатрије и из установе.</w:t>
            </w:r>
            <w:r>
              <w:t xml:space="preserve">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D6986" w:rsidRDefault="003D6986">
            <w:pPr>
              <w:pStyle w:val="a3"/>
              <w:snapToGrid w:val="0"/>
              <w:jc w:val="center"/>
              <w:rPr>
                <w:lang w:val="sr-Latn-CS"/>
              </w:rPr>
            </w:pPr>
          </w:p>
        </w:tc>
      </w:tr>
    </w:tbl>
    <w:p w:rsidR="003D6986" w:rsidRDefault="003D6986"/>
    <w:sectPr w:rsidR="003D6986" w:rsidSect="006064D4">
      <w:headerReference w:type="default" r:id="rId9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990" w:rsidRDefault="005C2990" w:rsidP="00830DAB">
      <w:r>
        <w:separator/>
      </w:r>
    </w:p>
  </w:endnote>
  <w:endnote w:type="continuationSeparator" w:id="0">
    <w:p w:rsidR="005C2990" w:rsidRDefault="005C2990" w:rsidP="00830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onospace">
    <w:altName w:val="MS Mincho"/>
    <w:charset w:val="8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990" w:rsidRDefault="005C2990" w:rsidP="00830DAB">
      <w:r>
        <w:separator/>
      </w:r>
    </w:p>
  </w:footnote>
  <w:footnote w:type="continuationSeparator" w:id="0">
    <w:p w:rsidR="005C2990" w:rsidRDefault="005C2990" w:rsidP="00830D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53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969"/>
      <w:gridCol w:w="4712"/>
      <w:gridCol w:w="784"/>
      <w:gridCol w:w="849"/>
      <w:gridCol w:w="717"/>
      <w:gridCol w:w="1618"/>
    </w:tblGrid>
    <w:tr w:rsidR="007F4C23">
      <w:trPr>
        <w:tblHeader/>
      </w:trPr>
      <w:tc>
        <w:tcPr>
          <w:tcW w:w="969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7F4C23" w:rsidRDefault="007F4C23" w:rsidP="00830DAB">
          <w:pPr>
            <w:pStyle w:val="a3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Група стандарда</w:t>
          </w:r>
        </w:p>
      </w:tc>
      <w:tc>
        <w:tcPr>
          <w:tcW w:w="471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7F4C23" w:rsidRPr="00830DAB" w:rsidRDefault="007F4C23" w:rsidP="00830DAB">
          <w:pPr>
            <w:pStyle w:val="a3"/>
            <w:snapToGrid w:val="0"/>
            <w:rPr>
              <w:b/>
              <w:bCs/>
              <w:sz w:val="20"/>
              <w:szCs w:val="20"/>
              <w:lang w:val="sr-Latn-CS"/>
            </w:rPr>
          </w:pPr>
          <w:r w:rsidRPr="00830DAB">
            <w:rPr>
              <w:b/>
              <w:bCs/>
              <w:sz w:val="20"/>
              <w:szCs w:val="20"/>
              <w:lang w:val="sr-Latn-CS"/>
            </w:rPr>
            <w:t>2. Клиничке услуге</w:t>
          </w:r>
        </w:p>
      </w:tc>
      <w:tc>
        <w:tcPr>
          <w:tcW w:w="78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7F4C23" w:rsidRDefault="007F4C23" w:rsidP="00830DAB">
          <w:pPr>
            <w:pStyle w:val="a3"/>
            <w:snapToGrid w:val="0"/>
            <w:rPr>
              <w:lang w:val="sr-Latn-CS"/>
            </w:rPr>
          </w:pPr>
        </w:p>
      </w:tc>
      <w:tc>
        <w:tcPr>
          <w:tcW w:w="849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7F4C23" w:rsidRDefault="007F4C23" w:rsidP="00830DAB">
          <w:pPr>
            <w:pStyle w:val="a3"/>
            <w:snapToGrid w:val="0"/>
            <w:rPr>
              <w:lang w:val="sr-Latn-CS"/>
            </w:rPr>
          </w:pPr>
        </w:p>
      </w:tc>
      <w:tc>
        <w:tcPr>
          <w:tcW w:w="71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7F4C23" w:rsidRDefault="007F4C23" w:rsidP="00830DAB">
          <w:pPr>
            <w:pStyle w:val="a3"/>
            <w:snapToGrid w:val="0"/>
            <w:rPr>
              <w:lang w:val="sr-Latn-CS"/>
            </w:rPr>
          </w:pPr>
        </w:p>
      </w:tc>
      <w:tc>
        <w:tcPr>
          <w:tcW w:w="1618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:rsidR="007F4C23" w:rsidRPr="00830DAB" w:rsidRDefault="007F4C23" w:rsidP="00830DAB">
          <w:pPr>
            <w:pStyle w:val="a3"/>
            <w:snapToGrid w:val="0"/>
            <w:rPr>
              <w:sz w:val="20"/>
              <w:szCs w:val="20"/>
              <w:lang w:val="sr-Latn-CS"/>
            </w:rPr>
          </w:pPr>
          <w:r w:rsidRPr="00830DAB">
            <w:rPr>
              <w:lang w:val="sr-Latn-CS"/>
            </w:rPr>
            <w:t xml:space="preserve">страна </w:t>
          </w:r>
          <w:r w:rsidRPr="00830DAB">
            <w:rPr>
              <w:lang w:val="sr-Latn-CS"/>
            </w:rPr>
            <w:fldChar w:fldCharType="begin"/>
          </w:r>
          <w:r w:rsidRPr="00830DAB">
            <w:rPr>
              <w:lang w:val="sr-Latn-CS"/>
            </w:rPr>
            <w:instrText xml:space="preserve"> PAGE </w:instrText>
          </w:r>
          <w:r w:rsidRPr="00830DAB">
            <w:rPr>
              <w:lang w:val="sr-Latn-CS"/>
            </w:rPr>
            <w:fldChar w:fldCharType="separate"/>
          </w:r>
          <w:r w:rsidR="00C1525D">
            <w:rPr>
              <w:noProof/>
              <w:lang w:val="sr-Latn-CS"/>
            </w:rPr>
            <w:t>6</w:t>
          </w:r>
          <w:r w:rsidRPr="00830DAB">
            <w:rPr>
              <w:lang w:val="sr-Latn-CS"/>
            </w:rPr>
            <w:fldChar w:fldCharType="end"/>
          </w:r>
          <w:r w:rsidRPr="00830DAB">
            <w:rPr>
              <w:lang w:val="sr-Latn-CS"/>
            </w:rPr>
            <w:t xml:space="preserve"> од </w:t>
          </w:r>
          <w:r w:rsidRPr="00830DAB">
            <w:rPr>
              <w:lang w:val="sr-Latn-CS"/>
            </w:rPr>
            <w:fldChar w:fldCharType="begin"/>
          </w:r>
          <w:r w:rsidRPr="00830DAB">
            <w:rPr>
              <w:lang w:val="sr-Latn-CS"/>
            </w:rPr>
            <w:instrText xml:space="preserve"> NUMPAGES \*Arabic </w:instrText>
          </w:r>
          <w:r w:rsidRPr="00830DAB">
            <w:rPr>
              <w:lang w:val="sr-Latn-CS"/>
            </w:rPr>
            <w:fldChar w:fldCharType="separate"/>
          </w:r>
          <w:r w:rsidR="00C1525D">
            <w:rPr>
              <w:noProof/>
              <w:lang w:val="sr-Latn-CS"/>
            </w:rPr>
            <w:t>11</w:t>
          </w:r>
          <w:r w:rsidRPr="00830DAB">
            <w:rPr>
              <w:lang w:val="sr-Latn-CS"/>
            </w:rPr>
            <w:fldChar w:fldCharType="end"/>
          </w:r>
        </w:p>
      </w:tc>
    </w:tr>
    <w:tr w:rsidR="007F4C23">
      <w:trPr>
        <w:tblHeader/>
      </w:trPr>
      <w:tc>
        <w:tcPr>
          <w:tcW w:w="969" w:type="dxa"/>
          <w:tcBorders>
            <w:left w:val="single" w:sz="2" w:space="0" w:color="000000"/>
            <w:bottom w:val="single" w:sz="2" w:space="0" w:color="000000"/>
          </w:tcBorders>
        </w:tcPr>
        <w:p w:rsidR="007F4C23" w:rsidRDefault="007F4C23" w:rsidP="00830DAB">
          <w:pPr>
            <w:pStyle w:val="a3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Подгрупа</w:t>
          </w:r>
        </w:p>
      </w:tc>
      <w:tc>
        <w:tcPr>
          <w:tcW w:w="4712" w:type="dxa"/>
          <w:tcBorders>
            <w:left w:val="single" w:sz="2" w:space="0" w:color="000000"/>
            <w:bottom w:val="single" w:sz="2" w:space="0" w:color="000000"/>
          </w:tcBorders>
        </w:tcPr>
        <w:p w:rsidR="007F4C23" w:rsidRDefault="007F4C23" w:rsidP="00830DAB">
          <w:pPr>
            <w:pStyle w:val="a3"/>
            <w:snapToGrid w:val="0"/>
            <w:rPr>
              <w:rFonts w:ascii="monospace" w:eastAsia="monospace" w:cs="monospace"/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2.7 ИНТЕРНИСТИЧКЕ СЛУЖБЕ - ПЕДИЈАТРИЈА</w:t>
          </w:r>
          <w:r>
            <w:rPr>
              <w:rFonts w:ascii="monospace" w:eastAsia="monospace" w:cs="monospace"/>
              <w:sz w:val="20"/>
              <w:szCs w:val="20"/>
              <w:lang w:val="sr-Latn-CS"/>
            </w:rPr>
            <w:t xml:space="preserve"> </w:t>
          </w:r>
        </w:p>
      </w:tc>
      <w:tc>
        <w:tcPr>
          <w:tcW w:w="784" w:type="dxa"/>
          <w:tcBorders>
            <w:left w:val="single" w:sz="2" w:space="0" w:color="000000"/>
            <w:bottom w:val="single" w:sz="2" w:space="0" w:color="000000"/>
          </w:tcBorders>
        </w:tcPr>
        <w:p w:rsidR="007F4C23" w:rsidRDefault="007F4C23" w:rsidP="00830DAB">
          <w:pPr>
            <w:pStyle w:val="a3"/>
            <w:snapToGrid w:val="0"/>
            <w:rPr>
              <w:lang w:val="sr-Latn-CS"/>
            </w:rPr>
          </w:pPr>
        </w:p>
      </w:tc>
      <w:tc>
        <w:tcPr>
          <w:tcW w:w="849" w:type="dxa"/>
          <w:tcBorders>
            <w:left w:val="single" w:sz="2" w:space="0" w:color="000000"/>
            <w:bottom w:val="single" w:sz="2" w:space="0" w:color="000000"/>
          </w:tcBorders>
        </w:tcPr>
        <w:p w:rsidR="007F4C23" w:rsidRDefault="007F4C23" w:rsidP="00830DAB">
          <w:pPr>
            <w:pStyle w:val="a3"/>
            <w:snapToGrid w:val="0"/>
            <w:rPr>
              <w:lang w:val="sr-Latn-CS"/>
            </w:rPr>
          </w:pPr>
        </w:p>
      </w:tc>
      <w:tc>
        <w:tcPr>
          <w:tcW w:w="717" w:type="dxa"/>
          <w:tcBorders>
            <w:left w:val="single" w:sz="2" w:space="0" w:color="000000"/>
            <w:bottom w:val="single" w:sz="2" w:space="0" w:color="000000"/>
          </w:tcBorders>
        </w:tcPr>
        <w:p w:rsidR="007F4C23" w:rsidRDefault="007F4C23" w:rsidP="00830DAB">
          <w:pPr>
            <w:pStyle w:val="a3"/>
            <w:snapToGrid w:val="0"/>
            <w:rPr>
              <w:lang w:val="sr-Latn-CS"/>
            </w:rPr>
          </w:pPr>
        </w:p>
      </w:tc>
      <w:tc>
        <w:tcPr>
          <w:tcW w:w="1618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:rsidR="007F4C23" w:rsidRDefault="007F4C23" w:rsidP="00830DAB">
          <w:pPr>
            <w:pStyle w:val="a3"/>
            <w:snapToGrid w:val="0"/>
            <w:rPr>
              <w:lang w:val="sr-Latn-CS"/>
            </w:rPr>
          </w:pPr>
        </w:p>
      </w:tc>
    </w:tr>
  </w:tbl>
  <w:p w:rsidR="007F4C23" w:rsidRDefault="007F4C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065E0"/>
    <w:multiLevelType w:val="hybridMultilevel"/>
    <w:tmpl w:val="21F4F998"/>
    <w:lvl w:ilvl="0" w:tplc="45AC42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1A0019">
      <w:start w:val="1"/>
      <w:numFmt w:val="lowerLetter"/>
      <w:lvlText w:val="%2."/>
      <w:lvlJc w:val="left"/>
      <w:pPr>
        <w:ind w:left="1440" w:hanging="360"/>
      </w:pPr>
    </w:lvl>
    <w:lvl w:ilvl="2" w:tplc="1C1A001B">
      <w:start w:val="1"/>
      <w:numFmt w:val="lowerRoman"/>
      <w:lvlText w:val="%3."/>
      <w:lvlJc w:val="right"/>
      <w:pPr>
        <w:ind w:left="2160" w:hanging="180"/>
      </w:pPr>
    </w:lvl>
    <w:lvl w:ilvl="3" w:tplc="1C1A000F">
      <w:start w:val="1"/>
      <w:numFmt w:val="decimal"/>
      <w:lvlText w:val="%4."/>
      <w:lvlJc w:val="left"/>
      <w:pPr>
        <w:ind w:left="2880" w:hanging="360"/>
      </w:pPr>
    </w:lvl>
    <w:lvl w:ilvl="4" w:tplc="1C1A0019">
      <w:start w:val="1"/>
      <w:numFmt w:val="lowerLetter"/>
      <w:lvlText w:val="%5."/>
      <w:lvlJc w:val="left"/>
      <w:pPr>
        <w:ind w:left="3600" w:hanging="360"/>
      </w:pPr>
    </w:lvl>
    <w:lvl w:ilvl="5" w:tplc="1C1A001B">
      <w:start w:val="1"/>
      <w:numFmt w:val="lowerRoman"/>
      <w:lvlText w:val="%6."/>
      <w:lvlJc w:val="right"/>
      <w:pPr>
        <w:ind w:left="4320" w:hanging="180"/>
      </w:pPr>
    </w:lvl>
    <w:lvl w:ilvl="6" w:tplc="1C1A000F">
      <w:start w:val="1"/>
      <w:numFmt w:val="decimal"/>
      <w:lvlText w:val="%7."/>
      <w:lvlJc w:val="left"/>
      <w:pPr>
        <w:ind w:left="5040" w:hanging="360"/>
      </w:pPr>
    </w:lvl>
    <w:lvl w:ilvl="7" w:tplc="1C1A0019">
      <w:start w:val="1"/>
      <w:numFmt w:val="lowerLetter"/>
      <w:lvlText w:val="%8."/>
      <w:lvlJc w:val="left"/>
      <w:pPr>
        <w:ind w:left="5760" w:hanging="360"/>
      </w:pPr>
    </w:lvl>
    <w:lvl w:ilvl="8" w:tplc="1C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displayBackgroundShape/>
  <w:embedSystemFonts/>
  <w:doNotTrackMoves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497A"/>
    <w:rsid w:val="000722B4"/>
    <w:rsid w:val="00151340"/>
    <w:rsid w:val="00246C2F"/>
    <w:rsid w:val="002908C7"/>
    <w:rsid w:val="002C17CB"/>
    <w:rsid w:val="002E3DFA"/>
    <w:rsid w:val="00317CE7"/>
    <w:rsid w:val="0033624C"/>
    <w:rsid w:val="003D0D32"/>
    <w:rsid w:val="003D6986"/>
    <w:rsid w:val="00406DA5"/>
    <w:rsid w:val="00463A8A"/>
    <w:rsid w:val="005C2990"/>
    <w:rsid w:val="006064D4"/>
    <w:rsid w:val="00624636"/>
    <w:rsid w:val="00625D95"/>
    <w:rsid w:val="007F4C23"/>
    <w:rsid w:val="00830DAB"/>
    <w:rsid w:val="00974346"/>
    <w:rsid w:val="00991FCC"/>
    <w:rsid w:val="00A53853"/>
    <w:rsid w:val="00C1525D"/>
    <w:rsid w:val="00D526D5"/>
    <w:rsid w:val="00EB51B1"/>
    <w:rsid w:val="00EB5A39"/>
    <w:rsid w:val="00FC5E4B"/>
    <w:rsid w:val="00FC7C25"/>
    <w:rsid w:val="00FF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4D4"/>
    <w:pPr>
      <w:widowControl w:val="0"/>
      <w:suppressAutoHyphens/>
    </w:pPr>
    <w:rPr>
      <w:kern w:val="1"/>
      <w:sz w:val="24"/>
      <w:szCs w:val="24"/>
      <w:lang w:val="ru-RU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6064D4"/>
  </w:style>
  <w:style w:type="character" w:customStyle="1" w:styleId="WW-Absatz-Standardschriftart">
    <w:name w:val="WW-Absatz-Standardschriftart"/>
    <w:uiPriority w:val="99"/>
    <w:rsid w:val="006064D4"/>
  </w:style>
  <w:style w:type="character" w:customStyle="1" w:styleId="WW-Absatz-Standardschriftart1">
    <w:name w:val="WW-Absatz-Standardschriftart1"/>
    <w:uiPriority w:val="99"/>
    <w:rsid w:val="006064D4"/>
  </w:style>
  <w:style w:type="character" w:customStyle="1" w:styleId="WW-Absatz-Standardschriftart11">
    <w:name w:val="WW-Absatz-Standardschriftart11"/>
    <w:uiPriority w:val="99"/>
    <w:rsid w:val="006064D4"/>
  </w:style>
  <w:style w:type="character" w:customStyle="1" w:styleId="a">
    <w:name w:val="Символ нумерации"/>
    <w:uiPriority w:val="99"/>
    <w:rsid w:val="006064D4"/>
  </w:style>
  <w:style w:type="paragraph" w:customStyle="1" w:styleId="a0">
    <w:name w:val="Заголовок"/>
    <w:basedOn w:val="Normal"/>
    <w:next w:val="BodyText"/>
    <w:uiPriority w:val="99"/>
    <w:rsid w:val="006064D4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6064D4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4E09D3"/>
    <w:rPr>
      <w:rFonts w:cs="Mangal"/>
      <w:kern w:val="1"/>
      <w:sz w:val="24"/>
      <w:szCs w:val="21"/>
      <w:lang w:val="ru-RU" w:eastAsia="hi-IN" w:bidi="hi-IN"/>
    </w:rPr>
  </w:style>
  <w:style w:type="paragraph" w:styleId="List">
    <w:name w:val="List"/>
    <w:basedOn w:val="BodyText"/>
    <w:uiPriority w:val="99"/>
    <w:rsid w:val="006064D4"/>
  </w:style>
  <w:style w:type="paragraph" w:customStyle="1" w:styleId="a1">
    <w:name w:val="Название"/>
    <w:basedOn w:val="Normal"/>
    <w:uiPriority w:val="99"/>
    <w:rsid w:val="006064D4"/>
    <w:pPr>
      <w:suppressLineNumbers/>
      <w:spacing w:before="120" w:after="120"/>
    </w:pPr>
    <w:rPr>
      <w:i/>
      <w:iCs/>
    </w:rPr>
  </w:style>
  <w:style w:type="paragraph" w:customStyle="1" w:styleId="a2">
    <w:name w:val="Указатель"/>
    <w:basedOn w:val="Normal"/>
    <w:uiPriority w:val="99"/>
    <w:rsid w:val="006064D4"/>
    <w:pPr>
      <w:suppressLineNumbers/>
    </w:pPr>
  </w:style>
  <w:style w:type="paragraph" w:styleId="Title">
    <w:name w:val="Title"/>
    <w:basedOn w:val="a0"/>
    <w:next w:val="Subtitle"/>
    <w:link w:val="TitleChar"/>
    <w:uiPriority w:val="99"/>
    <w:qFormat/>
    <w:rsid w:val="006064D4"/>
  </w:style>
  <w:style w:type="character" w:customStyle="1" w:styleId="TitleChar">
    <w:name w:val="Title Char"/>
    <w:link w:val="Title"/>
    <w:uiPriority w:val="10"/>
    <w:rsid w:val="004E09D3"/>
    <w:rPr>
      <w:rFonts w:ascii="Cambria" w:eastAsia="Times New Roman" w:hAnsi="Cambria" w:cs="Mangal"/>
      <w:b/>
      <w:bCs/>
      <w:kern w:val="28"/>
      <w:sz w:val="32"/>
      <w:szCs w:val="29"/>
      <w:lang w:val="ru-RU" w:eastAsia="hi-IN" w:bidi="hi-IN"/>
    </w:rPr>
  </w:style>
  <w:style w:type="paragraph" w:styleId="Subtitle">
    <w:name w:val="Subtitle"/>
    <w:basedOn w:val="a0"/>
    <w:next w:val="BodyText"/>
    <w:link w:val="SubtitleChar"/>
    <w:uiPriority w:val="99"/>
    <w:qFormat/>
    <w:rsid w:val="006064D4"/>
    <w:pPr>
      <w:jc w:val="center"/>
    </w:pPr>
    <w:rPr>
      <w:i/>
      <w:iCs/>
    </w:rPr>
  </w:style>
  <w:style w:type="character" w:customStyle="1" w:styleId="SubtitleChar">
    <w:name w:val="Subtitle Char"/>
    <w:link w:val="Subtitle"/>
    <w:uiPriority w:val="11"/>
    <w:rsid w:val="004E09D3"/>
    <w:rPr>
      <w:rFonts w:ascii="Cambria" w:eastAsia="Times New Roman" w:hAnsi="Cambria" w:cs="Mangal"/>
      <w:kern w:val="1"/>
      <w:sz w:val="24"/>
      <w:szCs w:val="21"/>
      <w:lang w:val="ru-RU" w:eastAsia="hi-IN" w:bidi="hi-IN"/>
    </w:rPr>
  </w:style>
  <w:style w:type="paragraph" w:customStyle="1" w:styleId="a3">
    <w:name w:val="Содержимое таблицы"/>
    <w:basedOn w:val="Normal"/>
    <w:uiPriority w:val="99"/>
    <w:rsid w:val="006064D4"/>
    <w:pPr>
      <w:suppressLineNumbers/>
    </w:pPr>
  </w:style>
  <w:style w:type="paragraph" w:customStyle="1" w:styleId="a4">
    <w:name w:val="Заголовок таблицы"/>
    <w:basedOn w:val="a3"/>
    <w:uiPriority w:val="99"/>
    <w:rsid w:val="006064D4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2C17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09D3"/>
    <w:rPr>
      <w:rFonts w:cs="Mangal"/>
      <w:kern w:val="1"/>
      <w:sz w:val="0"/>
      <w:szCs w:val="0"/>
      <w:lang w:val="ru-RU" w:eastAsia="hi-IN" w:bidi="hi-IN"/>
    </w:rPr>
  </w:style>
  <w:style w:type="character" w:styleId="CommentReference">
    <w:name w:val="annotation reference"/>
    <w:uiPriority w:val="99"/>
    <w:semiHidden/>
    <w:rsid w:val="001513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5134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151340"/>
    <w:rPr>
      <w:rFonts w:eastAsia="Times New Roman"/>
      <w:kern w:val="1"/>
      <w:sz w:val="18"/>
      <w:szCs w:val="18"/>
      <w:lang w:val="ru-RU"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51340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151340"/>
    <w:rPr>
      <w:rFonts w:eastAsia="Times New Roman"/>
      <w:b/>
      <w:bCs/>
      <w:kern w:val="1"/>
      <w:sz w:val="18"/>
      <w:szCs w:val="18"/>
      <w:lang w:val="ru-RU" w:eastAsia="hi-IN" w:bidi="hi-IN"/>
    </w:rPr>
  </w:style>
  <w:style w:type="paragraph" w:styleId="Header">
    <w:name w:val="header"/>
    <w:basedOn w:val="Normal"/>
    <w:link w:val="HeaderChar"/>
    <w:uiPriority w:val="99"/>
    <w:rsid w:val="00830DAB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locked/>
    <w:rsid w:val="00830DAB"/>
    <w:rPr>
      <w:rFonts w:eastAsia="Times New Roman"/>
      <w:kern w:val="1"/>
      <w:sz w:val="21"/>
      <w:szCs w:val="21"/>
      <w:lang w:val="ru-RU" w:eastAsia="hi-IN" w:bidi="hi-IN"/>
    </w:rPr>
  </w:style>
  <w:style w:type="paragraph" w:styleId="Footer">
    <w:name w:val="footer"/>
    <w:basedOn w:val="Normal"/>
    <w:link w:val="FooterChar"/>
    <w:uiPriority w:val="99"/>
    <w:rsid w:val="00830DAB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locked/>
    <w:rsid w:val="00830DAB"/>
    <w:rPr>
      <w:rFonts w:eastAsia="Times New Roman"/>
      <w:kern w:val="1"/>
      <w:sz w:val="21"/>
      <w:szCs w:val="21"/>
      <w:lang w:val="ru-RU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360F1-CBA2-4770-8968-D54FC888F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11</Pages>
  <Words>2427</Words>
  <Characters>13839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>- ETH0 -</Company>
  <LinksUpToDate>false</LinksUpToDate>
  <CharactersWithSpaces>16234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Bošković</dc:creator>
  <cp:keywords/>
  <dc:description/>
  <cp:lastModifiedBy>Djina</cp:lastModifiedBy>
  <cp:revision>8</cp:revision>
  <dcterms:created xsi:type="dcterms:W3CDTF">2012-02-17T10:17:00Z</dcterms:created>
  <dcterms:modified xsi:type="dcterms:W3CDTF">2012-09-03T09:55:00Z</dcterms:modified>
</cp:coreProperties>
</file>